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5487" w:rsidRDefault="000B5487" w:rsidP="000B5487">
      <w:pPr>
        <w:pStyle w:val="a5"/>
        <w:spacing w:before="0" w:beforeAutospacing="0" w:after="150" w:afterAutospacing="0"/>
        <w:jc w:val="center"/>
      </w:pPr>
      <w:r>
        <w:rPr>
          <w:rStyle w:val="a7"/>
        </w:rPr>
        <w:t>Методические рекомендации</w:t>
      </w:r>
    </w:p>
    <w:p w:rsidR="000B5487" w:rsidRDefault="000B5487" w:rsidP="000B5487">
      <w:pPr>
        <w:pStyle w:val="a5"/>
        <w:spacing w:before="0" w:beforeAutospacing="0" w:after="150" w:afterAutospacing="0"/>
        <w:jc w:val="center"/>
      </w:pPr>
      <w:r>
        <w:rPr>
          <w:rStyle w:val="a7"/>
        </w:rPr>
        <w:t>для проведения мониторинга размещения на официальных сайтах федеральных органов исполнительной власти в информационно-телекоммуникационной сети «Интернет» актуальной информации о мерах по профилактике и противодействию коррупции</w:t>
      </w:r>
    </w:p>
    <w:p w:rsidR="000B5487" w:rsidRDefault="000B5487" w:rsidP="000B5487">
      <w:pPr>
        <w:pStyle w:val="a5"/>
        <w:spacing w:before="0" w:beforeAutospacing="0" w:after="150" w:afterAutospacing="0"/>
        <w:jc w:val="center"/>
      </w:pPr>
      <w:r>
        <w:rPr>
          <w:rStyle w:val="a7"/>
        </w:rPr>
        <w:t> </w:t>
      </w:r>
    </w:p>
    <w:p w:rsidR="000B5487" w:rsidRDefault="000B5487" w:rsidP="000B5487">
      <w:pPr>
        <w:pStyle w:val="a5"/>
        <w:spacing w:before="0" w:beforeAutospacing="0" w:after="150" w:afterAutospacing="0"/>
      </w:pPr>
      <w:proofErr w:type="gramStart"/>
      <w:r>
        <w:t>В соответствии с пунктом 16 Плана мероприятий («дорожной картой») по реализации Основных направлений развития государственной гражданской службы Российской Федерации на 2016-2018 годы, утвержденного распоряжением Правительства Российской Федерации от 12 сентября 2016 г. № 1919-р, во исполнение подпункта «</w:t>
      </w:r>
      <w:proofErr w:type="spellStart"/>
      <w:r>
        <w:t>з</w:t>
      </w:r>
      <w:proofErr w:type="spellEnd"/>
      <w:r>
        <w:t>» пункта 2 Основных направлений развития государственной гражданской службы Российской Федерации на 2016 – 2018 годы, утвержденных Указом Президента Российской Федерации от 11 августа 2016</w:t>
      </w:r>
      <w:proofErr w:type="gramEnd"/>
      <w:r>
        <w:t> г. № 403, Министерством труда и социальной защиты Российской Федерации разработаны Методические рекомендации для проведения мониторинга размещения на официальных сайтах федеральных органов исполнительной власти в информационно-телекоммуникационной сети «Интернет» актуальной информации о мерах по профилактике и противодействию коррупции (далее – Методические рекомендации).</w:t>
      </w:r>
    </w:p>
    <w:p w:rsidR="000B5487" w:rsidRDefault="000B5487" w:rsidP="000B5487">
      <w:pPr>
        <w:pStyle w:val="a5"/>
        <w:spacing w:before="0" w:beforeAutospacing="0" w:after="150" w:afterAutospacing="0"/>
      </w:pPr>
      <w:proofErr w:type="gramStart"/>
      <w:r>
        <w:t>Данные Методические рекомендации направлены на установление контроля соблюдения федеральными органами исполнительной власти положений Требований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утвержденных приказом Минтруда России</w:t>
      </w:r>
      <w:proofErr w:type="gramEnd"/>
      <w:r>
        <w:t xml:space="preserve"> от 7 октября 2013 г. № 530н (далее – Требования, раздел «Противодействие коррупции»).</w:t>
      </w:r>
    </w:p>
    <w:p w:rsidR="000B5487" w:rsidRDefault="000B5487" w:rsidP="000B5487">
      <w:pPr>
        <w:pStyle w:val="a5"/>
        <w:spacing w:before="0" w:beforeAutospacing="0" w:after="150" w:afterAutospacing="0"/>
      </w:pPr>
      <w:r>
        <w:t>Методические рекомендации предусматривают оценку соблюдения Требований по 8 направлениям, соответствующим подразделам раздела «Противодействие коррупции» официального сайта федерального органа исполнительной власти в информационно-телекоммуникационной сети «Интернет» (далее – официальный сайт). Указанная оценка проводится в соответствии с прилагаемым Методологическим инструментарием.</w:t>
      </w:r>
    </w:p>
    <w:p w:rsidR="000B5487" w:rsidRDefault="000B5487" w:rsidP="000B5487">
      <w:pPr>
        <w:pStyle w:val="a5"/>
        <w:spacing w:before="0" w:beforeAutospacing="0" w:after="150" w:afterAutospacing="0"/>
      </w:pPr>
      <w:r>
        <w:t>Рассматриваемые Методические рекомендации одновременно позволяют при проведении соответствующего мониторинга составлять рейтинг федеральных органов исполнительной власти по исполнению Требований.</w:t>
      </w:r>
    </w:p>
    <w:p w:rsidR="000B5487" w:rsidRDefault="000B5487" w:rsidP="000B5487">
      <w:pPr>
        <w:pStyle w:val="a5"/>
        <w:spacing w:before="0" w:beforeAutospacing="0" w:after="150" w:afterAutospacing="0"/>
      </w:pPr>
      <w:r>
        <w:t>Итоговая оценка для составления названного рейтинга производится путем суммирования полученных оценок за все направления, предусмотренные Методическими рекомендациями, с учетом поправочных коэффициентов.</w:t>
      </w:r>
    </w:p>
    <w:p w:rsidR="000B5487" w:rsidRDefault="000B5487" w:rsidP="000B5487">
      <w:pPr>
        <w:pStyle w:val="a5"/>
        <w:spacing w:before="0" w:beforeAutospacing="0" w:after="150" w:afterAutospacing="0"/>
      </w:pPr>
      <w:r>
        <w:t>Оценка за направление равна среднему арифметическому оценок за составляющие части направления. Максимально возможная оценка за направление – 100 баллов.</w:t>
      </w:r>
    </w:p>
    <w:p w:rsidR="000B5487" w:rsidRDefault="000B5487" w:rsidP="000B5487">
      <w:pPr>
        <w:pStyle w:val="a5"/>
        <w:spacing w:before="0" w:beforeAutospacing="0" w:after="150" w:afterAutospacing="0"/>
      </w:pPr>
      <w:r>
        <w:t>Поправочный коэффициент отражает его значимость с точки зрения потенциальных пользователей официального сайта (в первую очередь с точки зрения граждан, желающих получить информацию о реализации в федеральном органе исполнительной власти мер по противодействию коррупции). Максимально возможная итоговая оценка – 100 баллов.</w:t>
      </w:r>
    </w:p>
    <w:p w:rsidR="000B5487" w:rsidRDefault="000B5487" w:rsidP="000B5487">
      <w:pPr>
        <w:pStyle w:val="a5"/>
        <w:spacing w:before="0" w:beforeAutospacing="0" w:after="150" w:afterAutospacing="0"/>
      </w:pPr>
      <w:r>
        <w:t> </w:t>
      </w:r>
    </w:p>
    <w:p w:rsidR="000B5487" w:rsidRDefault="000B5487" w:rsidP="000B5487">
      <w:pPr>
        <w:pStyle w:val="a5"/>
        <w:spacing w:before="0" w:beforeAutospacing="0" w:after="150" w:afterAutospacing="0"/>
      </w:pPr>
      <w:r>
        <w:t>Таблица 1. Поправочные коэффициенты и максимальная оценка за направление.</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915"/>
        <w:gridCol w:w="2109"/>
        <w:gridCol w:w="2347"/>
      </w:tblGrid>
      <w:tr w:rsidR="000B5487" w:rsidTr="000B5487">
        <w:tc>
          <w:tcPr>
            <w:tcW w:w="4965" w:type="dxa"/>
            <w:tcBorders>
              <w:top w:val="outset" w:sz="6" w:space="0" w:color="auto"/>
              <w:left w:val="outset" w:sz="6" w:space="0" w:color="auto"/>
              <w:bottom w:val="outset" w:sz="6" w:space="0" w:color="auto"/>
              <w:right w:val="outset" w:sz="6" w:space="0" w:color="auto"/>
            </w:tcBorders>
            <w:shd w:val="clear" w:color="auto" w:fill="auto"/>
            <w:noWrap/>
            <w:vAlign w:val="center"/>
            <w:hideMark/>
          </w:tcPr>
          <w:p w:rsidR="000B5487" w:rsidRDefault="000B5487">
            <w:pPr>
              <w:pStyle w:val="a5"/>
              <w:spacing w:before="0" w:beforeAutospacing="0" w:after="150" w:afterAutospacing="0"/>
              <w:jc w:val="center"/>
            </w:pPr>
            <w:r>
              <w:rPr>
                <w:rStyle w:val="a7"/>
              </w:rPr>
              <w:lastRenderedPageBreak/>
              <w:t>Наименование направления</w:t>
            </w:r>
          </w:p>
        </w:tc>
        <w:tc>
          <w:tcPr>
            <w:tcW w:w="2130" w:type="dxa"/>
            <w:tcBorders>
              <w:top w:val="outset" w:sz="6" w:space="0" w:color="auto"/>
              <w:left w:val="outset" w:sz="6" w:space="0" w:color="auto"/>
              <w:bottom w:val="outset" w:sz="6" w:space="0" w:color="auto"/>
              <w:right w:val="outset" w:sz="6" w:space="0" w:color="auto"/>
            </w:tcBorders>
            <w:shd w:val="clear" w:color="auto" w:fill="auto"/>
            <w:noWrap/>
            <w:vAlign w:val="center"/>
            <w:hideMark/>
          </w:tcPr>
          <w:p w:rsidR="000B5487" w:rsidRDefault="000B5487">
            <w:pPr>
              <w:pStyle w:val="a5"/>
              <w:spacing w:before="0" w:beforeAutospacing="0" w:after="150" w:afterAutospacing="0"/>
              <w:jc w:val="center"/>
            </w:pPr>
            <w:r>
              <w:rPr>
                <w:rStyle w:val="a7"/>
              </w:rPr>
              <w:t>Поправочный коэффициент</w:t>
            </w:r>
          </w:p>
        </w:tc>
        <w:tc>
          <w:tcPr>
            <w:tcW w:w="2370" w:type="dxa"/>
            <w:tcBorders>
              <w:top w:val="outset" w:sz="6" w:space="0" w:color="auto"/>
              <w:left w:val="outset" w:sz="6" w:space="0" w:color="auto"/>
              <w:bottom w:val="outset" w:sz="6" w:space="0" w:color="auto"/>
              <w:right w:val="outset" w:sz="6" w:space="0" w:color="auto"/>
            </w:tcBorders>
            <w:shd w:val="clear" w:color="auto" w:fill="auto"/>
            <w:noWrap/>
            <w:vAlign w:val="center"/>
            <w:hideMark/>
          </w:tcPr>
          <w:p w:rsidR="000B5487" w:rsidRDefault="000B5487">
            <w:pPr>
              <w:pStyle w:val="a5"/>
              <w:spacing w:before="0" w:beforeAutospacing="0" w:after="150" w:afterAutospacing="0"/>
              <w:jc w:val="center"/>
            </w:pPr>
            <w:r>
              <w:rPr>
                <w:rStyle w:val="a7"/>
              </w:rPr>
              <w:t>Максимальная оценка</w:t>
            </w:r>
          </w:p>
        </w:tc>
      </w:tr>
      <w:tr w:rsidR="000B5487" w:rsidTr="000B5487">
        <w:tc>
          <w:tcPr>
            <w:tcW w:w="4965" w:type="dxa"/>
            <w:tcBorders>
              <w:top w:val="outset" w:sz="6" w:space="0" w:color="auto"/>
              <w:left w:val="outset" w:sz="6" w:space="0" w:color="auto"/>
              <w:bottom w:val="outset" w:sz="6" w:space="0" w:color="auto"/>
              <w:right w:val="outset" w:sz="6" w:space="0" w:color="auto"/>
            </w:tcBorders>
            <w:shd w:val="clear" w:color="auto" w:fill="auto"/>
            <w:noWrap/>
            <w:vAlign w:val="bottom"/>
            <w:hideMark/>
          </w:tcPr>
          <w:p w:rsidR="000B5487" w:rsidRDefault="000B5487">
            <w:pPr>
              <w:rPr>
                <w:sz w:val="24"/>
                <w:szCs w:val="24"/>
              </w:rPr>
            </w:pPr>
            <w:r>
              <w:t>Расположение и наполнение раздела «Противодействие коррупции»</w:t>
            </w:r>
          </w:p>
        </w:tc>
        <w:tc>
          <w:tcPr>
            <w:tcW w:w="2130" w:type="dxa"/>
            <w:tcBorders>
              <w:top w:val="outset" w:sz="6" w:space="0" w:color="auto"/>
              <w:left w:val="outset" w:sz="6" w:space="0" w:color="auto"/>
              <w:bottom w:val="outset" w:sz="6" w:space="0" w:color="auto"/>
              <w:right w:val="outset" w:sz="6" w:space="0" w:color="auto"/>
            </w:tcBorders>
            <w:shd w:val="clear" w:color="auto" w:fill="auto"/>
            <w:noWrap/>
            <w:vAlign w:val="center"/>
            <w:hideMark/>
          </w:tcPr>
          <w:p w:rsidR="000B5487" w:rsidRDefault="000B5487">
            <w:pPr>
              <w:pStyle w:val="a5"/>
              <w:spacing w:before="0" w:beforeAutospacing="0" w:after="150" w:afterAutospacing="0"/>
              <w:jc w:val="center"/>
            </w:pPr>
            <w:r>
              <w:t>0,05</w:t>
            </w:r>
          </w:p>
        </w:tc>
        <w:tc>
          <w:tcPr>
            <w:tcW w:w="2370" w:type="dxa"/>
            <w:tcBorders>
              <w:top w:val="outset" w:sz="6" w:space="0" w:color="auto"/>
              <w:left w:val="outset" w:sz="6" w:space="0" w:color="auto"/>
              <w:bottom w:val="outset" w:sz="6" w:space="0" w:color="auto"/>
              <w:right w:val="outset" w:sz="6" w:space="0" w:color="auto"/>
            </w:tcBorders>
            <w:shd w:val="clear" w:color="auto" w:fill="auto"/>
            <w:noWrap/>
            <w:vAlign w:val="center"/>
            <w:hideMark/>
          </w:tcPr>
          <w:p w:rsidR="000B5487" w:rsidRDefault="000B5487">
            <w:pPr>
              <w:pStyle w:val="a5"/>
              <w:spacing w:before="0" w:beforeAutospacing="0" w:after="150" w:afterAutospacing="0"/>
              <w:jc w:val="center"/>
            </w:pPr>
            <w:r>
              <w:t>5</w:t>
            </w:r>
          </w:p>
        </w:tc>
      </w:tr>
      <w:tr w:rsidR="000B5487" w:rsidTr="000B5487">
        <w:tc>
          <w:tcPr>
            <w:tcW w:w="4965" w:type="dxa"/>
            <w:tcBorders>
              <w:top w:val="outset" w:sz="6" w:space="0" w:color="auto"/>
              <w:left w:val="outset" w:sz="6" w:space="0" w:color="auto"/>
              <w:bottom w:val="outset" w:sz="6" w:space="0" w:color="auto"/>
              <w:right w:val="outset" w:sz="6" w:space="0" w:color="auto"/>
            </w:tcBorders>
            <w:shd w:val="clear" w:color="auto" w:fill="auto"/>
            <w:noWrap/>
            <w:vAlign w:val="bottom"/>
            <w:hideMark/>
          </w:tcPr>
          <w:p w:rsidR="000B5487" w:rsidRDefault="000B5487">
            <w:pPr>
              <w:rPr>
                <w:sz w:val="24"/>
                <w:szCs w:val="24"/>
              </w:rPr>
            </w:pPr>
            <w:r>
              <w:t>Нормативные правовые и иные акты в сфере противодействия коррупции</w:t>
            </w:r>
          </w:p>
        </w:tc>
        <w:tc>
          <w:tcPr>
            <w:tcW w:w="2130" w:type="dxa"/>
            <w:tcBorders>
              <w:top w:val="outset" w:sz="6" w:space="0" w:color="auto"/>
              <w:left w:val="outset" w:sz="6" w:space="0" w:color="auto"/>
              <w:bottom w:val="outset" w:sz="6" w:space="0" w:color="auto"/>
              <w:right w:val="outset" w:sz="6" w:space="0" w:color="auto"/>
            </w:tcBorders>
            <w:shd w:val="clear" w:color="auto" w:fill="auto"/>
            <w:noWrap/>
            <w:vAlign w:val="center"/>
            <w:hideMark/>
          </w:tcPr>
          <w:p w:rsidR="000B5487" w:rsidRDefault="000B5487">
            <w:pPr>
              <w:pStyle w:val="a5"/>
              <w:spacing w:before="0" w:beforeAutospacing="0" w:after="150" w:afterAutospacing="0"/>
              <w:jc w:val="center"/>
            </w:pPr>
            <w:r>
              <w:t>0,05</w:t>
            </w:r>
          </w:p>
        </w:tc>
        <w:tc>
          <w:tcPr>
            <w:tcW w:w="2370" w:type="dxa"/>
            <w:tcBorders>
              <w:top w:val="outset" w:sz="6" w:space="0" w:color="auto"/>
              <w:left w:val="outset" w:sz="6" w:space="0" w:color="auto"/>
              <w:bottom w:val="outset" w:sz="6" w:space="0" w:color="auto"/>
              <w:right w:val="outset" w:sz="6" w:space="0" w:color="auto"/>
            </w:tcBorders>
            <w:shd w:val="clear" w:color="auto" w:fill="auto"/>
            <w:noWrap/>
            <w:vAlign w:val="center"/>
            <w:hideMark/>
          </w:tcPr>
          <w:p w:rsidR="000B5487" w:rsidRDefault="000B5487">
            <w:pPr>
              <w:pStyle w:val="a5"/>
              <w:spacing w:before="0" w:beforeAutospacing="0" w:after="150" w:afterAutospacing="0"/>
              <w:jc w:val="center"/>
            </w:pPr>
            <w:r>
              <w:t>5</w:t>
            </w:r>
          </w:p>
        </w:tc>
      </w:tr>
      <w:tr w:rsidR="000B5487" w:rsidTr="000B5487">
        <w:tc>
          <w:tcPr>
            <w:tcW w:w="4965" w:type="dxa"/>
            <w:tcBorders>
              <w:top w:val="outset" w:sz="6" w:space="0" w:color="auto"/>
              <w:left w:val="outset" w:sz="6" w:space="0" w:color="auto"/>
              <w:bottom w:val="outset" w:sz="6" w:space="0" w:color="auto"/>
              <w:right w:val="outset" w:sz="6" w:space="0" w:color="auto"/>
            </w:tcBorders>
            <w:shd w:val="clear" w:color="auto" w:fill="auto"/>
            <w:noWrap/>
            <w:vAlign w:val="bottom"/>
            <w:hideMark/>
          </w:tcPr>
          <w:p w:rsidR="000B5487" w:rsidRDefault="000B5487">
            <w:pPr>
              <w:rPr>
                <w:sz w:val="24"/>
                <w:szCs w:val="24"/>
              </w:rPr>
            </w:pPr>
            <w:proofErr w:type="spellStart"/>
            <w:r>
              <w:t>Антикоррупционная</w:t>
            </w:r>
            <w:proofErr w:type="spellEnd"/>
            <w:r>
              <w:t xml:space="preserve"> экспертиза</w:t>
            </w:r>
          </w:p>
        </w:tc>
        <w:tc>
          <w:tcPr>
            <w:tcW w:w="2130" w:type="dxa"/>
            <w:tcBorders>
              <w:top w:val="outset" w:sz="6" w:space="0" w:color="auto"/>
              <w:left w:val="outset" w:sz="6" w:space="0" w:color="auto"/>
              <w:bottom w:val="outset" w:sz="6" w:space="0" w:color="auto"/>
              <w:right w:val="outset" w:sz="6" w:space="0" w:color="auto"/>
            </w:tcBorders>
            <w:shd w:val="clear" w:color="auto" w:fill="auto"/>
            <w:noWrap/>
            <w:vAlign w:val="center"/>
            <w:hideMark/>
          </w:tcPr>
          <w:p w:rsidR="000B5487" w:rsidRDefault="000B5487">
            <w:pPr>
              <w:pStyle w:val="a5"/>
              <w:spacing w:before="0" w:beforeAutospacing="0" w:after="150" w:afterAutospacing="0"/>
              <w:jc w:val="center"/>
            </w:pPr>
            <w:r>
              <w:t>0,05</w:t>
            </w:r>
          </w:p>
        </w:tc>
        <w:tc>
          <w:tcPr>
            <w:tcW w:w="2370" w:type="dxa"/>
            <w:tcBorders>
              <w:top w:val="outset" w:sz="6" w:space="0" w:color="auto"/>
              <w:left w:val="outset" w:sz="6" w:space="0" w:color="auto"/>
              <w:bottom w:val="outset" w:sz="6" w:space="0" w:color="auto"/>
              <w:right w:val="outset" w:sz="6" w:space="0" w:color="auto"/>
            </w:tcBorders>
            <w:shd w:val="clear" w:color="auto" w:fill="auto"/>
            <w:noWrap/>
            <w:vAlign w:val="center"/>
            <w:hideMark/>
          </w:tcPr>
          <w:p w:rsidR="000B5487" w:rsidRDefault="000B5487">
            <w:pPr>
              <w:pStyle w:val="a5"/>
              <w:spacing w:before="0" w:beforeAutospacing="0" w:after="150" w:afterAutospacing="0"/>
              <w:jc w:val="center"/>
            </w:pPr>
            <w:r>
              <w:t>5</w:t>
            </w:r>
          </w:p>
        </w:tc>
      </w:tr>
      <w:tr w:rsidR="000B5487" w:rsidTr="000B5487">
        <w:tc>
          <w:tcPr>
            <w:tcW w:w="4965" w:type="dxa"/>
            <w:tcBorders>
              <w:top w:val="outset" w:sz="6" w:space="0" w:color="auto"/>
              <w:left w:val="outset" w:sz="6" w:space="0" w:color="auto"/>
              <w:bottom w:val="outset" w:sz="6" w:space="0" w:color="auto"/>
              <w:right w:val="outset" w:sz="6" w:space="0" w:color="auto"/>
            </w:tcBorders>
            <w:shd w:val="clear" w:color="auto" w:fill="auto"/>
            <w:noWrap/>
            <w:vAlign w:val="bottom"/>
            <w:hideMark/>
          </w:tcPr>
          <w:p w:rsidR="000B5487" w:rsidRDefault="000B5487">
            <w:pPr>
              <w:rPr>
                <w:sz w:val="24"/>
                <w:szCs w:val="24"/>
              </w:rPr>
            </w:pPr>
            <w:r>
              <w:t>Методические материалы</w:t>
            </w:r>
          </w:p>
        </w:tc>
        <w:tc>
          <w:tcPr>
            <w:tcW w:w="2130" w:type="dxa"/>
            <w:tcBorders>
              <w:top w:val="outset" w:sz="6" w:space="0" w:color="auto"/>
              <w:left w:val="outset" w:sz="6" w:space="0" w:color="auto"/>
              <w:bottom w:val="outset" w:sz="6" w:space="0" w:color="auto"/>
              <w:right w:val="outset" w:sz="6" w:space="0" w:color="auto"/>
            </w:tcBorders>
            <w:shd w:val="clear" w:color="auto" w:fill="auto"/>
            <w:noWrap/>
            <w:vAlign w:val="center"/>
            <w:hideMark/>
          </w:tcPr>
          <w:p w:rsidR="000B5487" w:rsidRDefault="000B5487">
            <w:pPr>
              <w:pStyle w:val="a5"/>
              <w:spacing w:before="0" w:beforeAutospacing="0" w:after="150" w:afterAutospacing="0"/>
              <w:jc w:val="center"/>
            </w:pPr>
            <w:r>
              <w:t>0,1</w:t>
            </w:r>
          </w:p>
        </w:tc>
        <w:tc>
          <w:tcPr>
            <w:tcW w:w="2370" w:type="dxa"/>
            <w:tcBorders>
              <w:top w:val="outset" w:sz="6" w:space="0" w:color="auto"/>
              <w:left w:val="outset" w:sz="6" w:space="0" w:color="auto"/>
              <w:bottom w:val="outset" w:sz="6" w:space="0" w:color="auto"/>
              <w:right w:val="outset" w:sz="6" w:space="0" w:color="auto"/>
            </w:tcBorders>
            <w:shd w:val="clear" w:color="auto" w:fill="auto"/>
            <w:noWrap/>
            <w:vAlign w:val="center"/>
            <w:hideMark/>
          </w:tcPr>
          <w:p w:rsidR="000B5487" w:rsidRDefault="000B5487">
            <w:pPr>
              <w:pStyle w:val="a5"/>
              <w:spacing w:before="0" w:beforeAutospacing="0" w:after="150" w:afterAutospacing="0"/>
              <w:jc w:val="center"/>
            </w:pPr>
            <w:r>
              <w:t>10</w:t>
            </w:r>
          </w:p>
        </w:tc>
      </w:tr>
      <w:tr w:rsidR="000B5487" w:rsidTr="000B5487">
        <w:tc>
          <w:tcPr>
            <w:tcW w:w="4965" w:type="dxa"/>
            <w:tcBorders>
              <w:top w:val="outset" w:sz="6" w:space="0" w:color="auto"/>
              <w:left w:val="outset" w:sz="6" w:space="0" w:color="auto"/>
              <w:bottom w:val="outset" w:sz="6" w:space="0" w:color="auto"/>
              <w:right w:val="outset" w:sz="6" w:space="0" w:color="auto"/>
            </w:tcBorders>
            <w:shd w:val="clear" w:color="auto" w:fill="auto"/>
            <w:noWrap/>
            <w:vAlign w:val="bottom"/>
            <w:hideMark/>
          </w:tcPr>
          <w:p w:rsidR="000B5487" w:rsidRDefault="000B5487">
            <w:pPr>
              <w:rPr>
                <w:sz w:val="24"/>
                <w:szCs w:val="24"/>
              </w:rPr>
            </w:pPr>
            <w:r>
              <w:t>Формы документов, связанных с противодействием коррупции, для заполнения</w:t>
            </w:r>
          </w:p>
        </w:tc>
        <w:tc>
          <w:tcPr>
            <w:tcW w:w="2130" w:type="dxa"/>
            <w:tcBorders>
              <w:top w:val="outset" w:sz="6" w:space="0" w:color="auto"/>
              <w:left w:val="outset" w:sz="6" w:space="0" w:color="auto"/>
              <w:bottom w:val="outset" w:sz="6" w:space="0" w:color="auto"/>
              <w:right w:val="outset" w:sz="6" w:space="0" w:color="auto"/>
            </w:tcBorders>
            <w:shd w:val="clear" w:color="auto" w:fill="auto"/>
            <w:noWrap/>
            <w:vAlign w:val="center"/>
            <w:hideMark/>
          </w:tcPr>
          <w:p w:rsidR="000B5487" w:rsidRDefault="000B5487">
            <w:pPr>
              <w:pStyle w:val="a5"/>
              <w:spacing w:before="0" w:beforeAutospacing="0" w:after="150" w:afterAutospacing="0"/>
              <w:jc w:val="center"/>
            </w:pPr>
            <w:r>
              <w:t>0,1</w:t>
            </w:r>
          </w:p>
        </w:tc>
        <w:tc>
          <w:tcPr>
            <w:tcW w:w="2370" w:type="dxa"/>
            <w:tcBorders>
              <w:top w:val="outset" w:sz="6" w:space="0" w:color="auto"/>
              <w:left w:val="outset" w:sz="6" w:space="0" w:color="auto"/>
              <w:bottom w:val="outset" w:sz="6" w:space="0" w:color="auto"/>
              <w:right w:val="outset" w:sz="6" w:space="0" w:color="auto"/>
            </w:tcBorders>
            <w:shd w:val="clear" w:color="auto" w:fill="auto"/>
            <w:noWrap/>
            <w:vAlign w:val="center"/>
            <w:hideMark/>
          </w:tcPr>
          <w:p w:rsidR="000B5487" w:rsidRDefault="000B5487">
            <w:pPr>
              <w:pStyle w:val="a5"/>
              <w:spacing w:before="0" w:beforeAutospacing="0" w:after="150" w:afterAutospacing="0"/>
              <w:jc w:val="center"/>
            </w:pPr>
            <w:r>
              <w:t>10</w:t>
            </w:r>
          </w:p>
        </w:tc>
      </w:tr>
      <w:tr w:rsidR="000B5487" w:rsidTr="000B5487">
        <w:tc>
          <w:tcPr>
            <w:tcW w:w="4965" w:type="dxa"/>
            <w:tcBorders>
              <w:top w:val="outset" w:sz="6" w:space="0" w:color="auto"/>
              <w:left w:val="outset" w:sz="6" w:space="0" w:color="auto"/>
              <w:bottom w:val="outset" w:sz="6" w:space="0" w:color="auto"/>
              <w:right w:val="outset" w:sz="6" w:space="0" w:color="auto"/>
            </w:tcBorders>
            <w:shd w:val="clear" w:color="auto" w:fill="auto"/>
            <w:noWrap/>
            <w:vAlign w:val="bottom"/>
            <w:hideMark/>
          </w:tcPr>
          <w:p w:rsidR="000B5487" w:rsidRDefault="000B5487">
            <w:pPr>
              <w:rPr>
                <w:sz w:val="24"/>
                <w:szCs w:val="24"/>
              </w:rPr>
            </w:pPr>
            <w:r>
              <w:t>Сведения о доходах, расходах, об имуществе и обязательствах имущественного характера</w:t>
            </w:r>
          </w:p>
        </w:tc>
        <w:tc>
          <w:tcPr>
            <w:tcW w:w="2130" w:type="dxa"/>
            <w:tcBorders>
              <w:top w:val="outset" w:sz="6" w:space="0" w:color="auto"/>
              <w:left w:val="outset" w:sz="6" w:space="0" w:color="auto"/>
              <w:bottom w:val="outset" w:sz="6" w:space="0" w:color="auto"/>
              <w:right w:val="outset" w:sz="6" w:space="0" w:color="auto"/>
            </w:tcBorders>
            <w:shd w:val="clear" w:color="auto" w:fill="auto"/>
            <w:noWrap/>
            <w:vAlign w:val="center"/>
            <w:hideMark/>
          </w:tcPr>
          <w:p w:rsidR="000B5487" w:rsidRDefault="000B5487">
            <w:pPr>
              <w:pStyle w:val="a5"/>
              <w:spacing w:before="0" w:beforeAutospacing="0" w:after="150" w:afterAutospacing="0"/>
              <w:jc w:val="center"/>
            </w:pPr>
            <w:r>
              <w:t>0,3</w:t>
            </w:r>
          </w:p>
        </w:tc>
        <w:tc>
          <w:tcPr>
            <w:tcW w:w="2370" w:type="dxa"/>
            <w:tcBorders>
              <w:top w:val="outset" w:sz="6" w:space="0" w:color="auto"/>
              <w:left w:val="outset" w:sz="6" w:space="0" w:color="auto"/>
              <w:bottom w:val="outset" w:sz="6" w:space="0" w:color="auto"/>
              <w:right w:val="outset" w:sz="6" w:space="0" w:color="auto"/>
            </w:tcBorders>
            <w:shd w:val="clear" w:color="auto" w:fill="auto"/>
            <w:noWrap/>
            <w:vAlign w:val="center"/>
            <w:hideMark/>
          </w:tcPr>
          <w:p w:rsidR="000B5487" w:rsidRDefault="000B5487">
            <w:pPr>
              <w:pStyle w:val="a5"/>
              <w:spacing w:before="0" w:beforeAutospacing="0" w:after="150" w:afterAutospacing="0"/>
              <w:jc w:val="center"/>
            </w:pPr>
            <w:r>
              <w:t>30</w:t>
            </w:r>
          </w:p>
        </w:tc>
      </w:tr>
      <w:tr w:rsidR="000B5487" w:rsidTr="000B5487">
        <w:tc>
          <w:tcPr>
            <w:tcW w:w="4965" w:type="dxa"/>
            <w:tcBorders>
              <w:top w:val="outset" w:sz="6" w:space="0" w:color="auto"/>
              <w:left w:val="outset" w:sz="6" w:space="0" w:color="auto"/>
              <w:bottom w:val="outset" w:sz="6" w:space="0" w:color="auto"/>
              <w:right w:val="outset" w:sz="6" w:space="0" w:color="auto"/>
            </w:tcBorders>
            <w:shd w:val="clear" w:color="auto" w:fill="auto"/>
            <w:noWrap/>
            <w:vAlign w:val="bottom"/>
            <w:hideMark/>
          </w:tcPr>
          <w:p w:rsidR="000B5487" w:rsidRDefault="000B5487">
            <w:pPr>
              <w:rPr>
                <w:sz w:val="24"/>
                <w:szCs w:val="24"/>
              </w:rPr>
            </w:pPr>
            <w:r>
              <w:t>Комиссия по соблюдению требований к служебному поведению и урегулированию конфликта интересов (аттестационная комиссия)</w:t>
            </w:r>
          </w:p>
        </w:tc>
        <w:tc>
          <w:tcPr>
            <w:tcW w:w="2130" w:type="dxa"/>
            <w:tcBorders>
              <w:top w:val="outset" w:sz="6" w:space="0" w:color="auto"/>
              <w:left w:val="outset" w:sz="6" w:space="0" w:color="auto"/>
              <w:bottom w:val="outset" w:sz="6" w:space="0" w:color="auto"/>
              <w:right w:val="outset" w:sz="6" w:space="0" w:color="auto"/>
            </w:tcBorders>
            <w:shd w:val="clear" w:color="auto" w:fill="auto"/>
            <w:noWrap/>
            <w:vAlign w:val="center"/>
            <w:hideMark/>
          </w:tcPr>
          <w:p w:rsidR="000B5487" w:rsidRDefault="000B5487">
            <w:pPr>
              <w:pStyle w:val="a5"/>
              <w:spacing w:before="0" w:beforeAutospacing="0" w:after="150" w:afterAutospacing="0"/>
              <w:jc w:val="center"/>
            </w:pPr>
            <w:r>
              <w:t>0,3</w:t>
            </w:r>
          </w:p>
        </w:tc>
        <w:tc>
          <w:tcPr>
            <w:tcW w:w="2370" w:type="dxa"/>
            <w:tcBorders>
              <w:top w:val="outset" w:sz="6" w:space="0" w:color="auto"/>
              <w:left w:val="outset" w:sz="6" w:space="0" w:color="auto"/>
              <w:bottom w:val="outset" w:sz="6" w:space="0" w:color="auto"/>
              <w:right w:val="outset" w:sz="6" w:space="0" w:color="auto"/>
            </w:tcBorders>
            <w:shd w:val="clear" w:color="auto" w:fill="auto"/>
            <w:noWrap/>
            <w:vAlign w:val="center"/>
            <w:hideMark/>
          </w:tcPr>
          <w:p w:rsidR="000B5487" w:rsidRDefault="000B5487">
            <w:pPr>
              <w:pStyle w:val="a5"/>
              <w:spacing w:before="0" w:beforeAutospacing="0" w:after="150" w:afterAutospacing="0"/>
              <w:jc w:val="center"/>
            </w:pPr>
            <w:r>
              <w:t>30</w:t>
            </w:r>
          </w:p>
        </w:tc>
      </w:tr>
      <w:tr w:rsidR="000B5487" w:rsidTr="000B5487">
        <w:tc>
          <w:tcPr>
            <w:tcW w:w="4965" w:type="dxa"/>
            <w:tcBorders>
              <w:top w:val="outset" w:sz="6" w:space="0" w:color="auto"/>
              <w:left w:val="outset" w:sz="6" w:space="0" w:color="auto"/>
              <w:bottom w:val="outset" w:sz="6" w:space="0" w:color="auto"/>
              <w:right w:val="outset" w:sz="6" w:space="0" w:color="auto"/>
            </w:tcBorders>
            <w:shd w:val="clear" w:color="auto" w:fill="auto"/>
            <w:noWrap/>
            <w:vAlign w:val="bottom"/>
            <w:hideMark/>
          </w:tcPr>
          <w:p w:rsidR="000B5487" w:rsidRDefault="000B5487">
            <w:pPr>
              <w:rPr>
                <w:sz w:val="24"/>
                <w:szCs w:val="24"/>
              </w:rPr>
            </w:pPr>
            <w:r>
              <w:t>Обратная связь для сообщений о фактах коррупции</w:t>
            </w:r>
          </w:p>
        </w:tc>
        <w:tc>
          <w:tcPr>
            <w:tcW w:w="2130" w:type="dxa"/>
            <w:tcBorders>
              <w:top w:val="outset" w:sz="6" w:space="0" w:color="auto"/>
              <w:left w:val="outset" w:sz="6" w:space="0" w:color="auto"/>
              <w:bottom w:val="outset" w:sz="6" w:space="0" w:color="auto"/>
              <w:right w:val="outset" w:sz="6" w:space="0" w:color="auto"/>
            </w:tcBorders>
            <w:shd w:val="clear" w:color="auto" w:fill="auto"/>
            <w:noWrap/>
            <w:vAlign w:val="center"/>
            <w:hideMark/>
          </w:tcPr>
          <w:p w:rsidR="000B5487" w:rsidRDefault="000B5487">
            <w:pPr>
              <w:pStyle w:val="a5"/>
              <w:spacing w:before="0" w:beforeAutospacing="0" w:after="150" w:afterAutospacing="0"/>
              <w:jc w:val="center"/>
            </w:pPr>
            <w:r>
              <w:t>0,05</w:t>
            </w:r>
          </w:p>
        </w:tc>
        <w:tc>
          <w:tcPr>
            <w:tcW w:w="2370" w:type="dxa"/>
            <w:tcBorders>
              <w:top w:val="outset" w:sz="6" w:space="0" w:color="auto"/>
              <w:left w:val="outset" w:sz="6" w:space="0" w:color="auto"/>
              <w:bottom w:val="outset" w:sz="6" w:space="0" w:color="auto"/>
              <w:right w:val="outset" w:sz="6" w:space="0" w:color="auto"/>
            </w:tcBorders>
            <w:shd w:val="clear" w:color="auto" w:fill="auto"/>
            <w:noWrap/>
            <w:vAlign w:val="center"/>
            <w:hideMark/>
          </w:tcPr>
          <w:p w:rsidR="000B5487" w:rsidRDefault="000B5487">
            <w:pPr>
              <w:pStyle w:val="a5"/>
              <w:spacing w:before="0" w:beforeAutospacing="0" w:after="150" w:afterAutospacing="0"/>
              <w:jc w:val="center"/>
            </w:pPr>
            <w:r>
              <w:t>5</w:t>
            </w:r>
          </w:p>
        </w:tc>
      </w:tr>
      <w:tr w:rsidR="000B5487" w:rsidTr="000B5487">
        <w:tc>
          <w:tcPr>
            <w:tcW w:w="4965" w:type="dxa"/>
            <w:tcBorders>
              <w:top w:val="outset" w:sz="6" w:space="0" w:color="auto"/>
              <w:left w:val="outset" w:sz="6" w:space="0" w:color="auto"/>
              <w:bottom w:val="outset" w:sz="6" w:space="0" w:color="auto"/>
              <w:right w:val="outset" w:sz="6" w:space="0" w:color="auto"/>
            </w:tcBorders>
            <w:shd w:val="clear" w:color="auto" w:fill="auto"/>
            <w:noWrap/>
            <w:vAlign w:val="bottom"/>
            <w:hideMark/>
          </w:tcPr>
          <w:p w:rsidR="000B5487" w:rsidRDefault="000B5487">
            <w:pPr>
              <w:rPr>
                <w:sz w:val="24"/>
                <w:szCs w:val="24"/>
              </w:rPr>
            </w:pPr>
            <w:r>
              <w:rPr>
                <w:rStyle w:val="a7"/>
              </w:rPr>
              <w:t>Итого:</w:t>
            </w:r>
          </w:p>
        </w:tc>
        <w:tc>
          <w:tcPr>
            <w:tcW w:w="2130" w:type="dxa"/>
            <w:tcBorders>
              <w:top w:val="outset" w:sz="6" w:space="0" w:color="auto"/>
              <w:left w:val="outset" w:sz="6" w:space="0" w:color="auto"/>
              <w:bottom w:val="outset" w:sz="6" w:space="0" w:color="auto"/>
              <w:right w:val="outset" w:sz="6" w:space="0" w:color="auto"/>
            </w:tcBorders>
            <w:shd w:val="clear" w:color="auto" w:fill="auto"/>
            <w:noWrap/>
            <w:vAlign w:val="center"/>
            <w:hideMark/>
          </w:tcPr>
          <w:p w:rsidR="000B5487" w:rsidRDefault="000B5487">
            <w:pPr>
              <w:pStyle w:val="a5"/>
              <w:spacing w:before="0" w:beforeAutospacing="0" w:after="150" w:afterAutospacing="0"/>
              <w:jc w:val="center"/>
            </w:pPr>
            <w:r>
              <w:rPr>
                <w:rStyle w:val="a7"/>
              </w:rPr>
              <w:t>1</w:t>
            </w:r>
          </w:p>
        </w:tc>
        <w:tc>
          <w:tcPr>
            <w:tcW w:w="2370" w:type="dxa"/>
            <w:tcBorders>
              <w:top w:val="outset" w:sz="6" w:space="0" w:color="auto"/>
              <w:left w:val="outset" w:sz="6" w:space="0" w:color="auto"/>
              <w:bottom w:val="outset" w:sz="6" w:space="0" w:color="auto"/>
              <w:right w:val="outset" w:sz="6" w:space="0" w:color="auto"/>
            </w:tcBorders>
            <w:shd w:val="clear" w:color="auto" w:fill="auto"/>
            <w:noWrap/>
            <w:vAlign w:val="center"/>
            <w:hideMark/>
          </w:tcPr>
          <w:p w:rsidR="000B5487" w:rsidRDefault="000B5487">
            <w:pPr>
              <w:pStyle w:val="a5"/>
              <w:spacing w:before="0" w:beforeAutospacing="0" w:after="150" w:afterAutospacing="0"/>
              <w:jc w:val="center"/>
            </w:pPr>
            <w:r>
              <w:rPr>
                <w:rStyle w:val="a7"/>
              </w:rPr>
              <w:t>100</w:t>
            </w:r>
          </w:p>
        </w:tc>
      </w:tr>
    </w:tbl>
    <w:p w:rsidR="000B5487" w:rsidRDefault="000B5487" w:rsidP="000B5487">
      <w:pPr>
        <w:pStyle w:val="a5"/>
        <w:spacing w:before="0" w:beforeAutospacing="0" w:after="150" w:afterAutospacing="0"/>
      </w:pPr>
      <w:r>
        <w:t> </w:t>
      </w:r>
    </w:p>
    <w:p w:rsidR="000B5487" w:rsidRDefault="000B5487" w:rsidP="000B5487">
      <w:pPr>
        <w:pStyle w:val="a5"/>
        <w:spacing w:before="0" w:beforeAutospacing="0" w:after="150" w:afterAutospacing="0"/>
      </w:pPr>
      <w:r>
        <w:br w:type="textWrapping" w:clear="all"/>
        <w:t> </w:t>
      </w:r>
    </w:p>
    <w:p w:rsidR="000B5487" w:rsidRDefault="000B5487" w:rsidP="000B5487">
      <w:pPr>
        <w:pStyle w:val="a5"/>
        <w:spacing w:before="0" w:beforeAutospacing="0" w:after="150" w:afterAutospacing="0"/>
      </w:pPr>
      <w:r>
        <w:t>По результатам проведения мониторинга предлагается ранжировать федеральные органы исполнительной власти в зависимости от итоговой оценки, предусмотрев при этом следующие градации:</w:t>
      </w:r>
    </w:p>
    <w:p w:rsidR="000B5487" w:rsidRDefault="000B5487" w:rsidP="000B5487">
      <w:pPr>
        <w:numPr>
          <w:ilvl w:val="0"/>
          <w:numId w:val="2"/>
        </w:numPr>
        <w:spacing w:before="100" w:beforeAutospacing="1" w:after="100" w:afterAutospacing="1" w:line="240" w:lineRule="auto"/>
      </w:pPr>
      <w:r>
        <w:t>76-100 баллов – Требования полностью или в основном реализованы;</w:t>
      </w:r>
    </w:p>
    <w:p w:rsidR="000B5487" w:rsidRDefault="000B5487" w:rsidP="000B5487">
      <w:pPr>
        <w:numPr>
          <w:ilvl w:val="0"/>
          <w:numId w:val="2"/>
        </w:numPr>
        <w:spacing w:before="100" w:beforeAutospacing="1" w:after="100" w:afterAutospacing="1" w:line="240" w:lineRule="auto"/>
      </w:pPr>
      <w:r>
        <w:t>51-75 баллов – значительная часть положений Требований реализована, раздел «Противодействие коррупции» нуждается в некоторой доработке;</w:t>
      </w:r>
    </w:p>
    <w:p w:rsidR="000B5487" w:rsidRDefault="000B5487" w:rsidP="000B5487">
      <w:pPr>
        <w:numPr>
          <w:ilvl w:val="0"/>
          <w:numId w:val="2"/>
        </w:numPr>
        <w:spacing w:before="100" w:beforeAutospacing="1" w:after="100" w:afterAutospacing="1" w:line="240" w:lineRule="auto"/>
      </w:pPr>
      <w:r>
        <w:t>26-50 баллов – отдельные положения Требований реализованы, раздел «Противодействие коррупции» нуждается в значительной доработке;</w:t>
      </w:r>
    </w:p>
    <w:p w:rsidR="000B5487" w:rsidRDefault="000B5487" w:rsidP="000B5487">
      <w:pPr>
        <w:numPr>
          <w:ilvl w:val="0"/>
          <w:numId w:val="2"/>
        </w:numPr>
        <w:spacing w:before="100" w:beforeAutospacing="1" w:after="100" w:afterAutospacing="1" w:line="240" w:lineRule="auto"/>
      </w:pPr>
      <w:r>
        <w:t>1-25 баллов – положения Требований практически не реализованы, раздел «Противодействие коррупции» нуждается в существенной доработке.</w:t>
      </w:r>
    </w:p>
    <w:p w:rsidR="000B5487" w:rsidRDefault="000B5487" w:rsidP="000B5487">
      <w:pPr>
        <w:pStyle w:val="a5"/>
        <w:spacing w:before="0" w:beforeAutospacing="0" w:after="150" w:afterAutospacing="0"/>
      </w:pPr>
      <w:r>
        <w:br w:type="textWrapping" w:clear="all"/>
        <w:t> </w:t>
      </w:r>
    </w:p>
    <w:p w:rsidR="000B5487" w:rsidRDefault="000B5487" w:rsidP="000B5487">
      <w:pPr>
        <w:pStyle w:val="a5"/>
        <w:spacing w:before="0" w:beforeAutospacing="0" w:after="150" w:afterAutospacing="0"/>
        <w:jc w:val="center"/>
      </w:pPr>
      <w:r>
        <w:rPr>
          <w:rStyle w:val="a7"/>
        </w:rPr>
        <w:t>Методологический инструментарий</w:t>
      </w:r>
    </w:p>
    <w:p w:rsidR="000B5487" w:rsidRDefault="000B5487" w:rsidP="000B5487">
      <w:pPr>
        <w:pStyle w:val="a5"/>
        <w:spacing w:before="0" w:beforeAutospacing="0" w:after="150" w:afterAutospacing="0"/>
      </w:pPr>
      <w:r>
        <w:rPr>
          <w:rStyle w:val="a7"/>
        </w:rPr>
        <w:t> </w:t>
      </w:r>
    </w:p>
    <w:p w:rsidR="000B5487" w:rsidRDefault="000B5487" w:rsidP="000B5487">
      <w:pPr>
        <w:pStyle w:val="a5"/>
        <w:spacing w:before="0" w:beforeAutospacing="0" w:after="150" w:afterAutospacing="0"/>
      </w:pPr>
      <w:r>
        <w:rPr>
          <w:rStyle w:val="a8"/>
        </w:rPr>
        <w:t>Расположение и наполнение раздела «Противодействие коррупции».</w:t>
      </w:r>
    </w:p>
    <w:p w:rsidR="000B5487" w:rsidRDefault="000B5487" w:rsidP="000B5487">
      <w:pPr>
        <w:pStyle w:val="a5"/>
        <w:spacing w:before="0" w:beforeAutospacing="0" w:after="150" w:afterAutospacing="0"/>
      </w:pPr>
      <w:r>
        <w:rPr>
          <w:rStyle w:val="a8"/>
        </w:rPr>
        <w:t> </w:t>
      </w:r>
    </w:p>
    <w:p w:rsidR="000B5487" w:rsidRDefault="000B5487" w:rsidP="000B5487">
      <w:pPr>
        <w:pStyle w:val="a5"/>
        <w:spacing w:before="0" w:beforeAutospacing="0" w:after="150" w:afterAutospacing="0"/>
      </w:pPr>
      <w:r>
        <w:t>Таблица 2. Оценка расположения и наполнения раздела «Противодействие коррупции».</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197"/>
        <w:gridCol w:w="3026"/>
        <w:gridCol w:w="3148"/>
      </w:tblGrid>
      <w:tr w:rsidR="000B5487" w:rsidTr="000B5487">
        <w:trPr>
          <w:tblHeader/>
        </w:trPr>
        <w:tc>
          <w:tcPr>
            <w:tcW w:w="481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B5487" w:rsidRDefault="000B5487">
            <w:pPr>
              <w:pStyle w:val="a5"/>
              <w:spacing w:before="0" w:beforeAutospacing="0" w:after="150" w:afterAutospacing="0"/>
              <w:jc w:val="center"/>
            </w:pPr>
            <w:r>
              <w:rPr>
                <w:rStyle w:val="a7"/>
              </w:rPr>
              <w:t>Требование</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B5487" w:rsidRDefault="000B5487">
            <w:pPr>
              <w:pStyle w:val="a5"/>
              <w:spacing w:before="0" w:beforeAutospacing="0" w:after="150" w:afterAutospacing="0"/>
              <w:jc w:val="center"/>
            </w:pPr>
            <w:r>
              <w:rPr>
                <w:rStyle w:val="a7"/>
              </w:rPr>
              <w:t>Предмет оценки</w:t>
            </w:r>
          </w:p>
        </w:tc>
        <w:tc>
          <w:tcPr>
            <w:tcW w:w="553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B5487" w:rsidRDefault="000B5487">
            <w:pPr>
              <w:pStyle w:val="a5"/>
              <w:spacing w:before="0" w:beforeAutospacing="0" w:after="150" w:afterAutospacing="0"/>
              <w:jc w:val="center"/>
            </w:pPr>
            <w:r>
              <w:rPr>
                <w:rStyle w:val="a7"/>
              </w:rPr>
              <w:t>Баллы</w:t>
            </w:r>
          </w:p>
        </w:tc>
      </w:tr>
      <w:tr w:rsidR="000B5487" w:rsidTr="000B5487">
        <w:tc>
          <w:tcPr>
            <w:tcW w:w="4815"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r>
              <w:lastRenderedPageBreak/>
              <w:t>Отдельная гиперссылка на раздел «Противодействие коррупции» размещается на главной странице официального сайта, количество последовательных переходов по гиперссылке (по кратчайшей последовательности), в том числе на мобильной версии сайта, должно быть не более одного.</w:t>
            </w:r>
          </w:p>
          <w:p w:rsidR="000B5487" w:rsidRDefault="000B5487">
            <w:pPr>
              <w:pStyle w:val="a5"/>
              <w:spacing w:before="0" w:beforeAutospacing="0" w:after="150" w:afterAutospacing="0"/>
            </w:pPr>
            <w:r>
              <w:t>Размещение указанной гиперссылки в выпадающих окнах не допускается.</w:t>
            </w:r>
          </w:p>
          <w:p w:rsidR="000B5487" w:rsidRDefault="000B5487">
            <w:pPr>
              <w:pStyle w:val="a5"/>
              <w:spacing w:before="0" w:beforeAutospacing="0" w:after="150" w:afterAutospacing="0"/>
            </w:pPr>
            <w:r>
              <w:rPr>
                <w:rStyle w:val="a8"/>
              </w:rPr>
              <w:t> </w:t>
            </w:r>
          </w:p>
          <w:p w:rsidR="000B5487" w:rsidRDefault="000B5487">
            <w:pPr>
              <w:pStyle w:val="a5"/>
              <w:spacing w:before="0" w:beforeAutospacing="0" w:after="150" w:afterAutospacing="0"/>
            </w:pPr>
            <w:r>
              <w:rPr>
                <w:rStyle w:val="a8"/>
              </w:rPr>
              <w:t>(пункты 4 и 5 Требований)</w:t>
            </w:r>
          </w:p>
        </w:tc>
        <w:tc>
          <w:tcPr>
            <w:tcW w:w="4530"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pPr>
              <w:rPr>
                <w:sz w:val="24"/>
                <w:szCs w:val="24"/>
              </w:rPr>
            </w:pPr>
            <w:r>
              <w:t>Число последовательных переходов по гиперссылкам, необходимое для доступа к разделу «Противодействие коррупции».</w:t>
            </w:r>
          </w:p>
        </w:tc>
        <w:tc>
          <w:tcPr>
            <w:tcW w:w="5535"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r>
              <w:t>Требуется 1 переход = 100 баллов;</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t>Требуется 2 перехода = 50 баллов;</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t>Требуется более 2 переходов и (</w:t>
            </w:r>
            <w:proofErr w:type="gramStart"/>
            <w:r>
              <w:t xml:space="preserve">или) </w:t>
            </w:r>
            <w:proofErr w:type="gramEnd"/>
            <w:r>
              <w:t>указанная гиперссылка размещена во всплывающем окне = 0 баллов.</w:t>
            </w:r>
          </w:p>
        </w:tc>
      </w:tr>
      <w:tr w:rsidR="000B5487" w:rsidTr="000B5487">
        <w:tc>
          <w:tcPr>
            <w:tcW w:w="4815"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pPr>
              <w:rPr>
                <w:sz w:val="24"/>
                <w:szCs w:val="24"/>
              </w:rPr>
            </w:pPr>
            <w:r>
              <w:t>В разделе «Противодействие коррупции» официальных сайтов содержатся последовательные ссылки на подразделы, предусмотренные пунктом 6 Требований.</w:t>
            </w:r>
          </w:p>
        </w:tc>
        <w:tc>
          <w:tcPr>
            <w:tcW w:w="4530"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r>
              <w:t>Наличие в разделе «Противодействие коррупции» подразделов, перечисленных в пункте 6 Требований.</w:t>
            </w:r>
          </w:p>
          <w:p w:rsidR="000B5487" w:rsidRDefault="000B5487">
            <w:pPr>
              <w:pStyle w:val="a5"/>
              <w:spacing w:before="0" w:beforeAutospacing="0" w:after="150" w:afterAutospacing="0"/>
            </w:pPr>
            <w:r>
              <w:t>Подразделы с незаполненной информацией считаются отсутствующими.</w:t>
            </w:r>
          </w:p>
          <w:p w:rsidR="000B5487" w:rsidRDefault="000B5487">
            <w:pPr>
              <w:pStyle w:val="a5"/>
              <w:spacing w:before="0" w:beforeAutospacing="0" w:after="150" w:afterAutospacing="0"/>
            </w:pPr>
            <w:r>
              <w:t>При наименовании подраздела, не соответствующему пункту 6 Требований, такой подраздел считается отсутствующим.</w:t>
            </w:r>
          </w:p>
        </w:tc>
        <w:tc>
          <w:tcPr>
            <w:tcW w:w="5535"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r>
              <w:t>Наличие 7 подразделов = 100 баллов;</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t>Наличие 5-6 подразделов = 50 баллов;</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t>Наличие менее 5 подразделов = 0 баллов.</w:t>
            </w:r>
          </w:p>
          <w:p w:rsidR="000B5487" w:rsidRDefault="000B5487">
            <w:pPr>
              <w:pStyle w:val="a5"/>
              <w:spacing w:before="0" w:beforeAutospacing="0" w:after="150" w:afterAutospacing="0"/>
            </w:pPr>
            <w:r>
              <w:rPr>
                <w:rStyle w:val="a7"/>
              </w:rPr>
              <w:t> </w:t>
            </w:r>
          </w:p>
        </w:tc>
      </w:tr>
    </w:tbl>
    <w:p w:rsidR="000B5487" w:rsidRDefault="000B5487" w:rsidP="000B5487">
      <w:pPr>
        <w:pStyle w:val="a5"/>
        <w:spacing w:before="0" w:beforeAutospacing="0" w:after="150" w:afterAutospacing="0"/>
      </w:pPr>
      <w:r>
        <w:rPr>
          <w:rStyle w:val="a8"/>
        </w:rPr>
        <w:t> </w:t>
      </w:r>
    </w:p>
    <w:p w:rsidR="000B5487" w:rsidRDefault="000B5487" w:rsidP="000B5487">
      <w:pPr>
        <w:pStyle w:val="a5"/>
        <w:spacing w:before="0" w:beforeAutospacing="0" w:after="150" w:afterAutospacing="0"/>
      </w:pPr>
      <w:r>
        <w:rPr>
          <w:rStyle w:val="a8"/>
        </w:rPr>
        <w:t>Нормативные правовые и иные акты в сфере противодействия коррупции.</w:t>
      </w:r>
    </w:p>
    <w:p w:rsidR="000B5487" w:rsidRDefault="000B5487" w:rsidP="000B5487">
      <w:pPr>
        <w:pStyle w:val="a5"/>
        <w:spacing w:before="0" w:beforeAutospacing="0" w:after="150" w:afterAutospacing="0"/>
      </w:pPr>
      <w:r>
        <w:rPr>
          <w:rStyle w:val="a8"/>
        </w:rPr>
        <w:t> </w:t>
      </w:r>
    </w:p>
    <w:p w:rsidR="000B5487" w:rsidRDefault="000B5487" w:rsidP="000B5487">
      <w:pPr>
        <w:pStyle w:val="a5"/>
        <w:spacing w:before="0" w:beforeAutospacing="0" w:after="150" w:afterAutospacing="0"/>
      </w:pPr>
      <w:r>
        <w:t>Таблица 3. Оценка подраздела «Нормативные правовые и иные акты в сфере противодействия коррупции».</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010"/>
        <w:gridCol w:w="2939"/>
        <w:gridCol w:w="3422"/>
      </w:tblGrid>
      <w:tr w:rsidR="000B5487" w:rsidTr="000B5487">
        <w:trPr>
          <w:tblHeader/>
        </w:trPr>
        <w:tc>
          <w:tcPr>
            <w:tcW w:w="478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B5487" w:rsidRDefault="000B5487">
            <w:pPr>
              <w:pStyle w:val="a5"/>
              <w:spacing w:before="0" w:beforeAutospacing="0" w:after="150" w:afterAutospacing="0"/>
              <w:jc w:val="center"/>
            </w:pPr>
            <w:r>
              <w:rPr>
                <w:rStyle w:val="a7"/>
              </w:rPr>
              <w:t>Требование</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B5487" w:rsidRDefault="000B5487">
            <w:pPr>
              <w:pStyle w:val="a5"/>
              <w:spacing w:before="0" w:beforeAutospacing="0" w:after="150" w:afterAutospacing="0"/>
              <w:jc w:val="center"/>
            </w:pPr>
            <w:r>
              <w:rPr>
                <w:rStyle w:val="a7"/>
              </w:rPr>
              <w:t>Предмет оценки</w:t>
            </w:r>
          </w:p>
        </w:tc>
        <w:tc>
          <w:tcPr>
            <w:tcW w:w="553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B5487" w:rsidRDefault="000B5487">
            <w:pPr>
              <w:pStyle w:val="a5"/>
              <w:spacing w:before="0" w:beforeAutospacing="0" w:after="150" w:afterAutospacing="0"/>
              <w:jc w:val="center"/>
            </w:pPr>
            <w:r>
              <w:rPr>
                <w:rStyle w:val="a7"/>
              </w:rPr>
              <w:t>Баллы</w:t>
            </w:r>
          </w:p>
        </w:tc>
      </w:tr>
      <w:tr w:rsidR="000B5487" w:rsidTr="000B5487">
        <w:tc>
          <w:tcPr>
            <w:tcW w:w="4785"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r>
              <w:t xml:space="preserve">Подраздел «Нормативные правовые и иные акты в сфере противодействия коррупции» содержит список гиперссылок действующих федеральных законов, указов Президента Российской Федерации, постановлений Правительства </w:t>
            </w:r>
            <w:r>
              <w:lastRenderedPageBreak/>
              <w:t>Российской Федерации и иных нормативных правовых актов по вопросам противодействия коррупции для последовательного перехода на официальный интернет-портал правовой информации (</w:t>
            </w:r>
            <w:hyperlink r:id="rId5" w:history="1">
              <w:r>
                <w:rPr>
                  <w:rStyle w:val="a6"/>
                  <w:color w:val="2FA4E7"/>
                  <w:u w:val="none"/>
                </w:rPr>
                <w:t>www.pravo.gov.ru</w:t>
              </w:r>
            </w:hyperlink>
            <w:r>
              <w:t>). Список гиперссылок должен быть структурирован по видам нормативных правовых актов.</w:t>
            </w:r>
          </w:p>
          <w:p w:rsidR="000B5487" w:rsidRDefault="000B5487">
            <w:pPr>
              <w:pStyle w:val="a5"/>
              <w:spacing w:before="0" w:beforeAutospacing="0" w:after="150" w:afterAutospacing="0"/>
            </w:pPr>
            <w:r>
              <w:rPr>
                <w:rStyle w:val="a8"/>
              </w:rPr>
              <w:t> </w:t>
            </w:r>
          </w:p>
          <w:p w:rsidR="000B5487" w:rsidRDefault="000B5487">
            <w:pPr>
              <w:pStyle w:val="a5"/>
              <w:spacing w:before="0" w:beforeAutospacing="0" w:after="150" w:afterAutospacing="0"/>
            </w:pPr>
            <w:r>
              <w:rPr>
                <w:rStyle w:val="a8"/>
              </w:rPr>
              <w:t>(подпункт «а» пункта 8 Требований)</w:t>
            </w:r>
          </w:p>
        </w:tc>
        <w:tc>
          <w:tcPr>
            <w:tcW w:w="4530"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pPr>
              <w:rPr>
                <w:sz w:val="24"/>
                <w:szCs w:val="24"/>
              </w:rPr>
            </w:pPr>
            <w:r>
              <w:lastRenderedPageBreak/>
              <w:t xml:space="preserve">Наличие структурированного по видам перечня гиперссылок действующих федеральных законов, указов Президента Российской Федерации, постановлений Правительства Российской Федерации и иных </w:t>
            </w:r>
            <w:r>
              <w:lastRenderedPageBreak/>
              <w:t>нормативных правовых актов по вопросам противодействия коррупции для последовательного перехода на официальный интернет-портал правовой информации (</w:t>
            </w:r>
            <w:hyperlink r:id="rId6" w:history="1">
              <w:r>
                <w:rPr>
                  <w:rStyle w:val="a6"/>
                  <w:color w:val="2FA4E7"/>
                  <w:u w:val="none"/>
                </w:rPr>
                <w:t>www.pravo.gov.ru</w:t>
              </w:r>
            </w:hyperlink>
            <w:r>
              <w:t>).</w:t>
            </w:r>
          </w:p>
        </w:tc>
        <w:tc>
          <w:tcPr>
            <w:tcW w:w="5535"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r>
              <w:lastRenderedPageBreak/>
              <w:t xml:space="preserve">Есть структурированный по видам список работающих гиперссылок действующих федеральных законов, указов Президента Российской Федерации, постановлений Правительства Российской Федерации и иных нормативных правовых актов по </w:t>
            </w:r>
            <w:r>
              <w:lastRenderedPageBreak/>
              <w:t>вопросам противодействия коррупции для последовательного перехода на официальный интернет-портал правовой информации (</w:t>
            </w:r>
            <w:hyperlink r:id="rId7" w:history="1">
              <w:r>
                <w:rPr>
                  <w:rStyle w:val="a6"/>
                  <w:color w:val="2FA4E7"/>
                  <w:u w:val="none"/>
                </w:rPr>
                <w:t>www.pravo.gov.ru</w:t>
              </w:r>
            </w:hyperlink>
            <w:r>
              <w:t>) = 100 баллов;</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t>Если список не структурирован по видам = 75 баллов;</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t>Если есть нерабочие гиперссылки, гиперссылки, ведущие на другие документы = 0;</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proofErr w:type="gramStart"/>
            <w:r>
              <w:t>Есть структурированный по видам список работающих гиперссылок действующих федеральных законов, указов Президента Российской Федерации, постановлений Правительства Российской Федерации и иных нормативных правовых актов по вопросам противодействия коррупции для последовательного перехода на иные источники/в подразделе размещены непосредственно тексты федеральных законов, указов Президента Российской Федерации, постановлений Правительства Российской Федерации и иных нормативных правовых актов по вопросам противодействия коррупции = 50 баллов;</w:t>
            </w:r>
            <w:proofErr w:type="gramEnd"/>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t xml:space="preserve">Иные подходы и (или) отсутствие перечня федеральных законов, указов Президента Российской Федерации, постановлений Правительства Российской Федерации и иных нормативных правовых актов по вопросам противодействия коррупции = </w:t>
            </w:r>
            <w:r>
              <w:lastRenderedPageBreak/>
              <w:t>0 баллов.</w:t>
            </w:r>
          </w:p>
        </w:tc>
      </w:tr>
      <w:tr w:rsidR="000B5487" w:rsidTr="000B5487">
        <w:tc>
          <w:tcPr>
            <w:tcW w:w="4785"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r>
              <w:lastRenderedPageBreak/>
              <w:t>Подраздел «Нормативные правовые и иные акты в сфере противодействия коррупции» список гиперссылок нормативных правовых актов и иных актов (локальных нормативных актов) по вопросам противодействия коррупции с приложением файлов, содержащих полный текст акта, в частности актов, указанных в подпункте «б» пункта 6 Требований;</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proofErr w:type="gramStart"/>
            <w:r>
              <w:t>Локальные нормативные акты размещаются в виде текста в формате (в одном или нескольких из следующих форматов:</w:t>
            </w:r>
            <w:proofErr w:type="gramEnd"/>
            <w:r>
              <w:t xml:space="preserve"> </w:t>
            </w:r>
            <w:proofErr w:type="gramStart"/>
            <w:r>
              <w:t xml:space="preserve">.DOC, .DOCX, .RTF, .PDF), обеспечивающем возможность поиска и копирования фрагментов текста средствами </w:t>
            </w:r>
            <w:proofErr w:type="spellStart"/>
            <w:r>
              <w:t>веб-обозревателя</w:t>
            </w:r>
            <w:proofErr w:type="spellEnd"/>
            <w:r>
              <w:t xml:space="preserve"> («гипертекстовый формат»);</w:t>
            </w:r>
            <w:proofErr w:type="gramEnd"/>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t>Гиперссылки нормативных и иных актов должны содержать полные реквизиты акта, в том числе наименование органа, принявшего акт, дату принятия, номер, название, а также дату и номер регистрации в Минюсте России (при наличии);</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t>Нормативные и иные акты должны размещаться в действующей редакции.</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rPr>
                <w:rStyle w:val="a8"/>
              </w:rPr>
              <w:t>(пункт 9 Требований)</w:t>
            </w:r>
          </w:p>
        </w:tc>
        <w:tc>
          <w:tcPr>
            <w:tcW w:w="4530"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pPr>
              <w:rPr>
                <w:sz w:val="24"/>
                <w:szCs w:val="24"/>
              </w:rPr>
            </w:pPr>
            <w:r>
              <w:t>Наличие нормативных и иных актов, предусмотренных Требованиями и размещенных в машиночитаемом формате согласно положениям Требований, с указанием полных реквизитов, в действующей редакции.</w:t>
            </w:r>
          </w:p>
        </w:tc>
        <w:tc>
          <w:tcPr>
            <w:tcW w:w="5535"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r>
              <w:t>В подразделе размещены все нормативные и иные акты, предусмотренные Требованиями = 100 баллов;</w:t>
            </w:r>
          </w:p>
          <w:p w:rsidR="000B5487" w:rsidRDefault="000B5487">
            <w:pPr>
              <w:pStyle w:val="a5"/>
              <w:spacing w:before="0" w:beforeAutospacing="0" w:after="150" w:afterAutospacing="0"/>
            </w:pPr>
            <w:proofErr w:type="gramStart"/>
            <w:r>
              <w:t>Если при этом 2 и более размещены не в машиночитаемом формате, и (или) не в действующей редакции, и (или) без указания полных реквизитов акта = минус 25 баллов;</w:t>
            </w:r>
            <w:proofErr w:type="gramEnd"/>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t>В подразделе отсутствуют 1-2 нормативных и иных актов, предусмотренных Требованиями = 75 баллов;</w:t>
            </w:r>
          </w:p>
          <w:p w:rsidR="000B5487" w:rsidRDefault="000B5487">
            <w:pPr>
              <w:pStyle w:val="a5"/>
              <w:spacing w:before="0" w:beforeAutospacing="0" w:after="150" w:afterAutospacing="0"/>
            </w:pPr>
            <w:proofErr w:type="gramStart"/>
            <w:r>
              <w:t>Если при этом 2 и более размещены не в машиночитаемом формате, и (или) не в действующей редакции, и (или) без указания полных реквизитов акта = минус 25 баллов;</w:t>
            </w:r>
            <w:proofErr w:type="gramEnd"/>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t>В подразделе отсутствуют от 3 до 4 нормативных и иных актов, предусмотренных Требованиями = 75 баллов;</w:t>
            </w:r>
          </w:p>
          <w:p w:rsidR="000B5487" w:rsidRDefault="000B5487">
            <w:pPr>
              <w:pStyle w:val="a5"/>
              <w:spacing w:before="0" w:beforeAutospacing="0" w:after="150" w:afterAutospacing="0"/>
            </w:pPr>
            <w:proofErr w:type="gramStart"/>
            <w:r>
              <w:t>Если при этом 2 и более размещены не в машиночитаемом формате, и (или) не в действующей редакции, и (или) без указания полных реквизитов акта  – минус 25 баллов;</w:t>
            </w:r>
            <w:proofErr w:type="gramEnd"/>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t>В подразделе не размещено более 4 нормативных и иных актов, предусмотренных Требованиями, или такие акты вообще отсутствуют = 0 баллов;</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t xml:space="preserve">Нормативные и иные акты, </w:t>
            </w:r>
            <w:r>
              <w:lastRenderedPageBreak/>
              <w:t>размещенные не в действующей редакции, считаются неразмещенными.</w:t>
            </w:r>
          </w:p>
        </w:tc>
      </w:tr>
    </w:tbl>
    <w:p w:rsidR="000B5487" w:rsidRDefault="000B5487" w:rsidP="000B5487">
      <w:pPr>
        <w:pStyle w:val="a5"/>
        <w:spacing w:before="0" w:beforeAutospacing="0" w:after="150" w:afterAutospacing="0"/>
      </w:pPr>
      <w:r>
        <w:rPr>
          <w:rStyle w:val="a8"/>
        </w:rPr>
        <w:lastRenderedPageBreak/>
        <w:t> </w:t>
      </w:r>
    </w:p>
    <w:p w:rsidR="000B5487" w:rsidRDefault="000B5487" w:rsidP="000B5487">
      <w:pPr>
        <w:pStyle w:val="a5"/>
        <w:spacing w:before="0" w:beforeAutospacing="0" w:after="150" w:afterAutospacing="0"/>
      </w:pPr>
      <w:proofErr w:type="spellStart"/>
      <w:r>
        <w:rPr>
          <w:rStyle w:val="a8"/>
        </w:rPr>
        <w:t>Антикоррупционная</w:t>
      </w:r>
      <w:proofErr w:type="spellEnd"/>
      <w:r>
        <w:rPr>
          <w:rStyle w:val="a8"/>
        </w:rPr>
        <w:t xml:space="preserve"> экспертиза.</w:t>
      </w:r>
    </w:p>
    <w:p w:rsidR="000B5487" w:rsidRDefault="000B5487" w:rsidP="000B5487">
      <w:pPr>
        <w:pStyle w:val="a5"/>
        <w:spacing w:before="0" w:beforeAutospacing="0" w:after="150" w:afterAutospacing="0"/>
      </w:pPr>
      <w:r>
        <w:rPr>
          <w:rStyle w:val="a8"/>
        </w:rPr>
        <w:t> </w:t>
      </w:r>
    </w:p>
    <w:p w:rsidR="000B5487" w:rsidRDefault="000B5487" w:rsidP="000B5487">
      <w:pPr>
        <w:pStyle w:val="a5"/>
        <w:spacing w:before="0" w:beforeAutospacing="0" w:after="150" w:afterAutospacing="0"/>
      </w:pPr>
      <w:r>
        <w:t>Таблица 4. Оценка подраздела «</w:t>
      </w:r>
      <w:proofErr w:type="spellStart"/>
      <w:r>
        <w:t>Антикоррупционная</w:t>
      </w:r>
      <w:proofErr w:type="spellEnd"/>
      <w:r>
        <w:t xml:space="preserve"> экспертиза».</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258"/>
        <w:gridCol w:w="3148"/>
        <w:gridCol w:w="2965"/>
      </w:tblGrid>
      <w:tr w:rsidR="000B5487" w:rsidTr="000B5487">
        <w:trPr>
          <w:tblHeader/>
        </w:trPr>
        <w:tc>
          <w:tcPr>
            <w:tcW w:w="481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B5487" w:rsidRDefault="000B5487">
            <w:pPr>
              <w:pStyle w:val="a5"/>
              <w:spacing w:before="0" w:beforeAutospacing="0" w:after="150" w:afterAutospacing="0"/>
              <w:jc w:val="center"/>
            </w:pPr>
            <w:r>
              <w:rPr>
                <w:rStyle w:val="a7"/>
              </w:rPr>
              <w:t>Требование</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B5487" w:rsidRDefault="000B5487">
            <w:pPr>
              <w:pStyle w:val="a5"/>
              <w:spacing w:before="0" w:beforeAutospacing="0" w:after="150" w:afterAutospacing="0"/>
              <w:jc w:val="center"/>
            </w:pPr>
            <w:r>
              <w:rPr>
                <w:rStyle w:val="a7"/>
              </w:rPr>
              <w:t>Предмет оценки</w:t>
            </w:r>
          </w:p>
        </w:tc>
        <w:tc>
          <w:tcPr>
            <w:tcW w:w="553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B5487" w:rsidRDefault="000B5487">
            <w:pPr>
              <w:pStyle w:val="a5"/>
              <w:spacing w:before="0" w:beforeAutospacing="0" w:after="150" w:afterAutospacing="0"/>
              <w:jc w:val="center"/>
            </w:pPr>
            <w:r>
              <w:rPr>
                <w:rStyle w:val="a7"/>
              </w:rPr>
              <w:t>Баллы</w:t>
            </w:r>
          </w:p>
        </w:tc>
      </w:tr>
      <w:tr w:rsidR="000B5487" w:rsidTr="000B5487">
        <w:tc>
          <w:tcPr>
            <w:tcW w:w="4815"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r>
              <w:t>Подраздел «</w:t>
            </w:r>
            <w:proofErr w:type="spellStart"/>
            <w:r>
              <w:t>Антикоррупционная</w:t>
            </w:r>
            <w:proofErr w:type="spellEnd"/>
            <w:r>
              <w:t xml:space="preserve"> экспертиза» содержит гиперссылку, перекрестную с гиперссылкой, при переходе по которой осуществляется доступ к официальному сайту, созданному для размещения информации о подготовке федеральными органами исполнительной власти проектов нормативных правовых актов и результатах их общественного обсуждения (</w:t>
            </w:r>
            <w:hyperlink r:id="rId8" w:history="1">
              <w:r>
                <w:rPr>
                  <w:rStyle w:val="a6"/>
                  <w:color w:val="2FA4E7"/>
                  <w:u w:val="none"/>
                </w:rPr>
                <w:t>www.regulation.gov.ru</w:t>
              </w:r>
            </w:hyperlink>
            <w:r>
              <w:t>).</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rPr>
                <w:rStyle w:val="a8"/>
              </w:rPr>
              <w:t>(пункт 10 Требований)</w:t>
            </w:r>
          </w:p>
        </w:tc>
        <w:tc>
          <w:tcPr>
            <w:tcW w:w="4530"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pPr>
              <w:rPr>
                <w:sz w:val="24"/>
                <w:szCs w:val="24"/>
              </w:rPr>
            </w:pPr>
            <w:r>
              <w:t>Наличие рабочей гиперссылки, обеспечивающей доступ к официальному сайту, созданному для размещения информации о подготовке федеральными органами исполнительной власти проектов нормативных правовых актов и результатах их общественного обсуждения (</w:t>
            </w:r>
            <w:hyperlink r:id="rId9" w:history="1">
              <w:r>
                <w:rPr>
                  <w:rStyle w:val="a6"/>
                  <w:color w:val="2FA4E7"/>
                  <w:u w:val="none"/>
                </w:rPr>
                <w:t>www.regulation.gov.ru</w:t>
              </w:r>
            </w:hyperlink>
            <w:r>
              <w:t>).</w:t>
            </w:r>
          </w:p>
        </w:tc>
        <w:tc>
          <w:tcPr>
            <w:tcW w:w="5535"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r>
              <w:t>Наличие рабочей гиперссылки = 100 баллов;</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t>Отсутствие гиперссылки = 0 баллов.</w:t>
            </w:r>
          </w:p>
        </w:tc>
      </w:tr>
    </w:tbl>
    <w:p w:rsidR="000B5487" w:rsidRDefault="000B5487" w:rsidP="000B5487">
      <w:pPr>
        <w:pStyle w:val="a5"/>
        <w:spacing w:before="0" w:beforeAutospacing="0" w:after="150" w:afterAutospacing="0"/>
      </w:pPr>
      <w:r>
        <w:rPr>
          <w:rStyle w:val="a8"/>
        </w:rPr>
        <w:t> </w:t>
      </w:r>
    </w:p>
    <w:p w:rsidR="000B5487" w:rsidRDefault="000B5487" w:rsidP="000B5487">
      <w:pPr>
        <w:pStyle w:val="a5"/>
        <w:spacing w:before="0" w:beforeAutospacing="0" w:after="150" w:afterAutospacing="0"/>
      </w:pPr>
      <w:r>
        <w:rPr>
          <w:rStyle w:val="a8"/>
        </w:rPr>
        <w:t> </w:t>
      </w:r>
    </w:p>
    <w:p w:rsidR="000B5487" w:rsidRDefault="000B5487" w:rsidP="000B5487">
      <w:pPr>
        <w:pStyle w:val="a5"/>
        <w:spacing w:before="0" w:beforeAutospacing="0" w:after="150" w:afterAutospacing="0"/>
      </w:pPr>
      <w:r>
        <w:rPr>
          <w:rStyle w:val="a8"/>
        </w:rPr>
        <w:t>Методические материалы.</w:t>
      </w:r>
    </w:p>
    <w:p w:rsidR="000B5487" w:rsidRDefault="000B5487" w:rsidP="000B5487">
      <w:pPr>
        <w:pStyle w:val="a5"/>
        <w:spacing w:before="0" w:beforeAutospacing="0" w:after="150" w:afterAutospacing="0"/>
      </w:pPr>
      <w:r>
        <w:rPr>
          <w:rStyle w:val="a8"/>
        </w:rPr>
        <w:t> </w:t>
      </w:r>
    </w:p>
    <w:p w:rsidR="000B5487" w:rsidRDefault="000B5487" w:rsidP="000B5487">
      <w:pPr>
        <w:pStyle w:val="a5"/>
        <w:spacing w:before="0" w:beforeAutospacing="0" w:after="150" w:afterAutospacing="0"/>
      </w:pPr>
      <w:r>
        <w:t>Таблица 5. Оценка подраздела «Методические материалы».</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5546"/>
        <w:gridCol w:w="1851"/>
        <w:gridCol w:w="1974"/>
      </w:tblGrid>
      <w:tr w:rsidR="000B5487" w:rsidTr="000B5487">
        <w:trPr>
          <w:tblHeader/>
        </w:trPr>
        <w:tc>
          <w:tcPr>
            <w:tcW w:w="681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B5487" w:rsidRDefault="000B5487">
            <w:pPr>
              <w:pStyle w:val="a5"/>
              <w:spacing w:before="0" w:beforeAutospacing="0" w:after="150" w:afterAutospacing="0"/>
              <w:jc w:val="center"/>
            </w:pPr>
            <w:r>
              <w:rPr>
                <w:rStyle w:val="a7"/>
              </w:rPr>
              <w:t>Требование</w:t>
            </w:r>
          </w:p>
        </w:tc>
        <w:tc>
          <w:tcPr>
            <w:tcW w:w="361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B5487" w:rsidRDefault="000B5487">
            <w:pPr>
              <w:pStyle w:val="a5"/>
              <w:spacing w:before="0" w:beforeAutospacing="0" w:after="150" w:afterAutospacing="0"/>
              <w:jc w:val="center"/>
            </w:pPr>
            <w:r>
              <w:rPr>
                <w:rStyle w:val="a7"/>
              </w:rPr>
              <w:t>Предмет оценки</w:t>
            </w:r>
          </w:p>
        </w:tc>
        <w:tc>
          <w:tcPr>
            <w:tcW w:w="445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B5487" w:rsidRDefault="000B5487">
            <w:pPr>
              <w:pStyle w:val="a5"/>
              <w:spacing w:before="0" w:beforeAutospacing="0" w:after="150" w:afterAutospacing="0"/>
              <w:jc w:val="center"/>
            </w:pPr>
            <w:r>
              <w:rPr>
                <w:rStyle w:val="a7"/>
              </w:rPr>
              <w:t>Баллы</w:t>
            </w:r>
          </w:p>
        </w:tc>
      </w:tr>
      <w:tr w:rsidR="000B5487" w:rsidTr="000B5487">
        <w:tc>
          <w:tcPr>
            <w:tcW w:w="6810"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proofErr w:type="gramStart"/>
            <w:r>
              <w:t xml:space="preserve">В данном подразделе размещаются как методические материалы по вопросам противодействия коррупции, самостоятельно разработанные государственным органом, Банком России, фондом, корпорацией, организацией, так и гиперссылки для последовательного перехода к методическим материалам, одобренным президиумом Совета при Президенте Российской Федерации по противодействию коррупции, методическим рекомендациям, обзорам, разъяснениям и иным документам, в том числе подготовленным Минтрудом России, размещенным на сайте Минтруда России </w:t>
            </w:r>
            <w:r>
              <w:lastRenderedPageBreak/>
              <w:t>(</w:t>
            </w:r>
            <w:proofErr w:type="spellStart"/>
            <w:r>
              <w:fldChar w:fldCharType="begin"/>
            </w:r>
            <w:r>
              <w:instrText xml:space="preserve"> HYPERLINK "httpss://rosmintrud.ru/ministry/programms/anticorruption" </w:instrText>
            </w:r>
            <w:r>
              <w:fldChar w:fldCharType="separate"/>
            </w:r>
            <w:r>
              <w:rPr>
                <w:rStyle w:val="a6"/>
                <w:color w:val="2FA4E7"/>
                <w:u w:val="none"/>
              </w:rPr>
              <w:t>httpss</w:t>
            </w:r>
            <w:proofErr w:type="spellEnd"/>
            <w:r>
              <w:rPr>
                <w:rStyle w:val="a6"/>
                <w:color w:val="2FA4E7"/>
                <w:u w:val="none"/>
              </w:rPr>
              <w:t>://</w:t>
            </w:r>
            <w:proofErr w:type="spellStart"/>
            <w:r>
              <w:rPr>
                <w:rStyle w:val="a6"/>
                <w:color w:val="2FA4E7"/>
                <w:u w:val="none"/>
              </w:rPr>
              <w:t>rosmintrud.ru</w:t>
            </w:r>
            <w:proofErr w:type="spellEnd"/>
            <w:proofErr w:type="gramEnd"/>
            <w:r>
              <w:rPr>
                <w:rStyle w:val="a6"/>
                <w:color w:val="2FA4E7"/>
                <w:u w:val="none"/>
              </w:rPr>
              <w:t>/</w:t>
            </w:r>
            <w:proofErr w:type="spellStart"/>
            <w:proofErr w:type="gramStart"/>
            <w:r>
              <w:rPr>
                <w:rStyle w:val="a6"/>
                <w:color w:val="2FA4E7"/>
                <w:u w:val="none"/>
              </w:rPr>
              <w:t>ministry</w:t>
            </w:r>
            <w:proofErr w:type="spellEnd"/>
            <w:r>
              <w:rPr>
                <w:rStyle w:val="a6"/>
                <w:color w:val="2FA4E7"/>
                <w:u w:val="none"/>
              </w:rPr>
              <w:t>/</w:t>
            </w:r>
            <w:proofErr w:type="spellStart"/>
            <w:r>
              <w:rPr>
                <w:rStyle w:val="a6"/>
                <w:color w:val="2FA4E7"/>
                <w:u w:val="none"/>
              </w:rPr>
              <w:t>programms</w:t>
            </w:r>
            <w:proofErr w:type="spellEnd"/>
            <w:r>
              <w:rPr>
                <w:rStyle w:val="a6"/>
                <w:color w:val="2FA4E7"/>
                <w:u w:val="none"/>
              </w:rPr>
              <w:t>/</w:t>
            </w:r>
            <w:proofErr w:type="spellStart"/>
            <w:r>
              <w:rPr>
                <w:rStyle w:val="a6"/>
                <w:color w:val="2FA4E7"/>
                <w:u w:val="none"/>
              </w:rPr>
              <w:t>anticorruption</w:t>
            </w:r>
            <w:proofErr w:type="spellEnd"/>
            <w:r>
              <w:fldChar w:fldCharType="end"/>
            </w:r>
            <w:r>
              <w:t>), а также на специализированном информационно-методическом ресурсе по вопросам противодействия коррупции на базе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proofErr w:type="spellStart"/>
            <w:r>
              <w:fldChar w:fldCharType="begin"/>
            </w:r>
            <w:r>
              <w:instrText xml:space="preserve"> HYPERLINK "httpss://gossluzhba.gov.ru/anticorruption" </w:instrText>
            </w:r>
            <w:r>
              <w:fldChar w:fldCharType="separate"/>
            </w:r>
            <w:r>
              <w:rPr>
                <w:rStyle w:val="a6"/>
                <w:color w:val="2FA4E7"/>
                <w:u w:val="none"/>
              </w:rPr>
              <w:t>httpss</w:t>
            </w:r>
            <w:proofErr w:type="spellEnd"/>
            <w:r>
              <w:rPr>
                <w:rStyle w:val="a6"/>
                <w:color w:val="2FA4E7"/>
                <w:u w:val="none"/>
              </w:rPr>
              <w:t>://</w:t>
            </w:r>
            <w:proofErr w:type="spellStart"/>
            <w:r>
              <w:rPr>
                <w:rStyle w:val="a6"/>
                <w:color w:val="2FA4E7"/>
                <w:u w:val="none"/>
              </w:rPr>
              <w:t>gossluzhba.gov.ru</w:t>
            </w:r>
            <w:proofErr w:type="spellEnd"/>
            <w:r>
              <w:rPr>
                <w:rStyle w:val="a6"/>
                <w:color w:val="2FA4E7"/>
                <w:u w:val="none"/>
              </w:rPr>
              <w:t>/</w:t>
            </w:r>
            <w:proofErr w:type="spellStart"/>
            <w:r>
              <w:rPr>
                <w:rStyle w:val="a6"/>
                <w:color w:val="2FA4E7"/>
                <w:u w:val="none"/>
              </w:rPr>
              <w:t>anticorruption</w:t>
            </w:r>
            <w:proofErr w:type="spellEnd"/>
            <w:r>
              <w:fldChar w:fldCharType="end"/>
            </w:r>
            <w:r>
              <w:t>).</w:t>
            </w:r>
            <w:proofErr w:type="gramEnd"/>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proofErr w:type="gramStart"/>
            <w:r>
              <w:t>Методические рекомендации, обзоры, иные документы методического характера по вопросам противодействия коррупции, указанные в настоящем пункте, размещаются в виде текста в формате (в одном или нескольких из следующих форматов:</w:t>
            </w:r>
            <w:proofErr w:type="gramEnd"/>
            <w:r>
              <w:t xml:space="preserve"> </w:t>
            </w:r>
            <w:proofErr w:type="gramStart"/>
            <w:r>
              <w:t xml:space="preserve">.DOC, .DOCX, .RTF, .PDF, .PPT, .PPTX), обеспечивающем возможность поиска и копирования фрагментов текста средствами </w:t>
            </w:r>
            <w:proofErr w:type="spellStart"/>
            <w:r>
              <w:t>веб-обозревателя</w:t>
            </w:r>
            <w:proofErr w:type="spellEnd"/>
            <w:r>
              <w:t xml:space="preserve"> («гипертекстовый формат»).</w:t>
            </w:r>
            <w:proofErr w:type="gramEnd"/>
            <w:r>
              <w:t xml:space="preserve"> Размещение в иных форматах, а также в виде сканированных документов, требующих дополнительного распознавания, не допускается.</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rPr>
                <w:rStyle w:val="a8"/>
              </w:rPr>
              <w:t>(пункт 11 Требований)</w:t>
            </w:r>
          </w:p>
        </w:tc>
        <w:tc>
          <w:tcPr>
            <w:tcW w:w="3615"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pPr>
              <w:rPr>
                <w:sz w:val="24"/>
                <w:szCs w:val="24"/>
              </w:rPr>
            </w:pPr>
            <w:proofErr w:type="gramStart"/>
            <w:r>
              <w:lastRenderedPageBreak/>
              <w:t xml:space="preserve">Наличие гиперссылки для перехода ко всем методическим материалам, по вопросам противодействия коррупции, самостоятельно разработанные федеральным органом </w:t>
            </w:r>
            <w:r>
              <w:lastRenderedPageBreak/>
              <w:t>исполнительной власти, так и гиперссылка для последовательного перехода к методическим материалам, одобренным президиумом Совета при Президенте Российской Федерации по противодействию коррупции, методическим рекомендациям, обзорам, разъяснениям и иным документам, подготовленным Минтрудом России, в машиночитаемом формате.</w:t>
            </w:r>
            <w:proofErr w:type="gramEnd"/>
          </w:p>
        </w:tc>
        <w:tc>
          <w:tcPr>
            <w:tcW w:w="4455"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r>
              <w:lastRenderedPageBreak/>
              <w:t xml:space="preserve">В подразделе размещена гиперссылка к подразделу официального сайта Минтруда России, который содержит методические материалы по вопросам противодействия коррупции, и (или) </w:t>
            </w:r>
            <w:r>
              <w:lastRenderedPageBreak/>
              <w:t>размещены самостоятельные гиперссылки для последовательного перехода ко всем методическим материалам по вопросам противодействия коррупции, размещенным в подразделе официального сайта Минтруда России = 100 баллов;</w:t>
            </w:r>
          </w:p>
          <w:p w:rsidR="000B5487" w:rsidRDefault="000B5487">
            <w:pPr>
              <w:pStyle w:val="a5"/>
              <w:spacing w:before="0" w:beforeAutospacing="0" w:after="150" w:afterAutospacing="0"/>
            </w:pPr>
            <w:r>
              <w:t>В случае если гиперссылок нет, но в подразделе размещены тексты методических материалов в машиночитаемом формате = минус 25 баллов;</w:t>
            </w:r>
          </w:p>
          <w:p w:rsidR="000B5487" w:rsidRDefault="000B5487">
            <w:pPr>
              <w:pStyle w:val="a5"/>
              <w:spacing w:before="0" w:beforeAutospacing="0" w:after="150" w:afterAutospacing="0"/>
            </w:pPr>
            <w:r>
              <w:t>В случае если гиперссылок нет, но в подразделе размещены тексты методических материалов в не машиночитаемом формате = минус 50 баллов;</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t xml:space="preserve">В случае если размещены отдельные гиперссылки для последовательного перехода к методическим материалам, размещенным на сайте Минтруда России, и при этом 1-3 гиперссылки отсутствуют и (или) нерабочие = </w:t>
            </w:r>
            <w:r>
              <w:lastRenderedPageBreak/>
              <w:t>75 баллов;</w:t>
            </w:r>
          </w:p>
          <w:p w:rsidR="000B5487" w:rsidRDefault="000B5487">
            <w:pPr>
              <w:pStyle w:val="a5"/>
              <w:spacing w:before="0" w:beforeAutospacing="0" w:after="150" w:afterAutospacing="0"/>
            </w:pPr>
            <w:r>
              <w:t>В случае если гиперссылок нет, но в подразделе размещены тексты методических материалов в машиночитаемом формате = минус 25 баллов;</w:t>
            </w:r>
          </w:p>
          <w:p w:rsidR="000B5487" w:rsidRDefault="000B5487">
            <w:pPr>
              <w:pStyle w:val="a5"/>
              <w:spacing w:before="0" w:beforeAutospacing="0" w:after="150" w:afterAutospacing="0"/>
            </w:pPr>
            <w:r>
              <w:t>В случае если гиперссылок нет, но в подразделе размещены тексты методических материалов в не машиночитаемом формате = минус 50 баллов;</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t>В случае если размещены отдельные гиперссылки для последовательного перехода к методическим материалам, размещенным на сайте Минтруда России, и при этом 4-5 гиперссылки отсутствуют и (или) нерабочие = 50 баллов;</w:t>
            </w:r>
          </w:p>
          <w:p w:rsidR="000B5487" w:rsidRDefault="000B5487">
            <w:pPr>
              <w:pStyle w:val="a5"/>
              <w:spacing w:before="0" w:beforeAutospacing="0" w:after="150" w:afterAutospacing="0"/>
            </w:pPr>
            <w:r>
              <w:t>В случае если гиперссылок нет, но в подразделе размещены тексты методических материалов в машиночитаемом формате = минус 25 баллов;</w:t>
            </w:r>
          </w:p>
          <w:p w:rsidR="000B5487" w:rsidRDefault="000B5487">
            <w:pPr>
              <w:pStyle w:val="a5"/>
              <w:spacing w:before="0" w:beforeAutospacing="0" w:after="150" w:afterAutospacing="0"/>
            </w:pPr>
            <w:r>
              <w:t xml:space="preserve">В случае если гиперссылок нет, но в подразделе </w:t>
            </w:r>
            <w:r>
              <w:lastRenderedPageBreak/>
              <w:t>размещены тексты методических материалов в не машиночитаемом формате = минус 50 баллов;</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t>В остальных случаях = 0 баллов.</w:t>
            </w:r>
          </w:p>
        </w:tc>
      </w:tr>
    </w:tbl>
    <w:p w:rsidR="000B5487" w:rsidRDefault="000B5487" w:rsidP="000B5487">
      <w:pPr>
        <w:pStyle w:val="a5"/>
        <w:spacing w:before="0" w:beforeAutospacing="0" w:after="150" w:afterAutospacing="0"/>
      </w:pPr>
      <w:r>
        <w:rPr>
          <w:rStyle w:val="a8"/>
        </w:rPr>
        <w:lastRenderedPageBreak/>
        <w:t> </w:t>
      </w:r>
    </w:p>
    <w:p w:rsidR="000B5487" w:rsidRDefault="000B5487" w:rsidP="000B5487">
      <w:pPr>
        <w:pStyle w:val="a5"/>
        <w:spacing w:before="0" w:beforeAutospacing="0" w:after="150" w:afterAutospacing="0"/>
      </w:pPr>
      <w:r>
        <w:rPr>
          <w:rStyle w:val="a8"/>
        </w:rPr>
        <w:t>Формы документов, связанных с противодействием коррупции, для заполнения.</w:t>
      </w:r>
    </w:p>
    <w:p w:rsidR="000B5487" w:rsidRDefault="000B5487" w:rsidP="000B5487">
      <w:pPr>
        <w:pStyle w:val="a5"/>
        <w:spacing w:before="0" w:beforeAutospacing="0" w:after="150" w:afterAutospacing="0"/>
      </w:pPr>
      <w:r>
        <w:rPr>
          <w:rStyle w:val="a8"/>
        </w:rPr>
        <w:t> </w:t>
      </w:r>
    </w:p>
    <w:p w:rsidR="000B5487" w:rsidRDefault="000B5487" w:rsidP="000B5487">
      <w:pPr>
        <w:pStyle w:val="a5"/>
        <w:spacing w:before="0" w:beforeAutospacing="0" w:after="150" w:afterAutospacing="0"/>
      </w:pPr>
      <w:r>
        <w:t>Таблица 6. Оценка подраздела «Формы документов, связанных с противодействием коррупции, для заполнения».</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080"/>
        <w:gridCol w:w="2906"/>
        <w:gridCol w:w="3385"/>
      </w:tblGrid>
      <w:tr w:rsidR="000B5487" w:rsidTr="000B5487">
        <w:trPr>
          <w:tblHeader/>
        </w:trPr>
        <w:tc>
          <w:tcPr>
            <w:tcW w:w="478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B5487" w:rsidRDefault="000B5487">
            <w:pPr>
              <w:pStyle w:val="a5"/>
              <w:spacing w:before="0" w:beforeAutospacing="0" w:after="150" w:afterAutospacing="0"/>
              <w:jc w:val="center"/>
            </w:pPr>
            <w:r>
              <w:rPr>
                <w:rStyle w:val="a7"/>
              </w:rPr>
              <w:t>Требование</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B5487" w:rsidRDefault="000B5487">
            <w:pPr>
              <w:pStyle w:val="a5"/>
              <w:spacing w:before="0" w:beforeAutospacing="0" w:after="150" w:afterAutospacing="0"/>
              <w:jc w:val="center"/>
            </w:pPr>
            <w:r>
              <w:rPr>
                <w:rStyle w:val="a7"/>
              </w:rPr>
              <w:t>Предмет оценки</w:t>
            </w:r>
          </w:p>
        </w:tc>
        <w:tc>
          <w:tcPr>
            <w:tcW w:w="553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B5487" w:rsidRDefault="000B5487">
            <w:pPr>
              <w:pStyle w:val="a5"/>
              <w:spacing w:before="0" w:beforeAutospacing="0" w:after="150" w:afterAutospacing="0"/>
              <w:jc w:val="center"/>
            </w:pPr>
            <w:r>
              <w:rPr>
                <w:rStyle w:val="a7"/>
              </w:rPr>
              <w:t>Баллы</w:t>
            </w:r>
          </w:p>
        </w:tc>
      </w:tr>
      <w:tr w:rsidR="000B5487" w:rsidTr="000B5487">
        <w:tc>
          <w:tcPr>
            <w:tcW w:w="4785"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r>
              <w:t>Подраздел «Формы документов, связанных с противодействием коррупции, для заполнения» обеспечивает доступ к списку гиперссылок форм обращений, уведомлений, заявлений, справок о доходах, расходах, об имуществе и обязательствах имущественного характера, заполняемых гражданами, государственными служащими Российской Федерации в рамках реализации законодательства о противодействии коррупции, в том числе предусмотренные пунктом 12 Требований.</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t xml:space="preserve">Формы документов, связанных с противодействием коррупции, для заполнения размещаются в виде электронной формы с возможностью заполнения соответствующих полей и последующей выгрузки в </w:t>
            </w:r>
            <w:r>
              <w:lastRenderedPageBreak/>
              <w:t>файл в одном или нескольких из следующих форматов: .DOC, .DOCX, .RTF, .PDF или в виде приложенных файлов в одном или нескольких из следующих форматов: .DOC, .DOCX, .RTF, .PDF.</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rPr>
                <w:rStyle w:val="a8"/>
              </w:rPr>
              <w:t>(пункт 13 Требований)</w:t>
            </w:r>
          </w:p>
        </w:tc>
        <w:tc>
          <w:tcPr>
            <w:tcW w:w="4530"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pPr>
              <w:rPr>
                <w:sz w:val="24"/>
                <w:szCs w:val="24"/>
              </w:rPr>
            </w:pPr>
            <w:r>
              <w:lastRenderedPageBreak/>
              <w:t>Наличие всех форм документов, связанных с противодействием коррупции, для заполнения, перечисленных в пункте 12 Требований и размещенных в машиночитаемом формате</w:t>
            </w:r>
          </w:p>
        </w:tc>
        <w:tc>
          <w:tcPr>
            <w:tcW w:w="5535"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r>
              <w:t>Размещены все формы документов, связанных с противодействием коррупции, для заполнения, перечисленные в пункте 12 Требований, формат машиночитаем  = 100 баллов;</w:t>
            </w:r>
          </w:p>
          <w:p w:rsidR="000B5487" w:rsidRDefault="000B5487">
            <w:pPr>
              <w:pStyle w:val="a5"/>
              <w:spacing w:before="0" w:beforeAutospacing="0" w:after="150" w:afterAutospacing="0"/>
            </w:pPr>
            <w:r>
              <w:t>Если формат 1 и более форм не машиночитаем = минус 25 баллов;</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t>Размещено 7-8 форм документов, связанных с противодействием коррупции, для заполнения, перечисленных в пункте 12 Требований, формат машиночитаем = 75 баллов;</w:t>
            </w:r>
          </w:p>
          <w:p w:rsidR="000B5487" w:rsidRDefault="000B5487">
            <w:pPr>
              <w:pStyle w:val="a5"/>
              <w:spacing w:before="0" w:beforeAutospacing="0" w:after="150" w:afterAutospacing="0"/>
            </w:pPr>
            <w:r>
              <w:t>Если формат 1 и более форм не машиночитаем = минус 25 баллов;</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t>Размещено 5-6 форм документов, связанные с противодействием коррупции, для заполнения, перечисленных в пункте 12 Требований = 50 баллов;</w:t>
            </w:r>
          </w:p>
          <w:p w:rsidR="000B5487" w:rsidRDefault="000B5487">
            <w:pPr>
              <w:pStyle w:val="a5"/>
              <w:spacing w:before="0" w:beforeAutospacing="0" w:after="150" w:afterAutospacing="0"/>
            </w:pPr>
            <w:r>
              <w:lastRenderedPageBreak/>
              <w:t>Если формат 1 и более форм не машиночитаем = минус 25 баллов;</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t>Размещено менее 4 форм документов, связанных с противодействием коррупции, для заполнения, перечисленных в пункте 12 Требований = 0 баллов.</w:t>
            </w:r>
          </w:p>
        </w:tc>
      </w:tr>
    </w:tbl>
    <w:p w:rsidR="000B5487" w:rsidRDefault="000B5487" w:rsidP="000B5487">
      <w:pPr>
        <w:pStyle w:val="a5"/>
        <w:spacing w:before="0" w:beforeAutospacing="0" w:after="150" w:afterAutospacing="0"/>
      </w:pPr>
      <w:r>
        <w:rPr>
          <w:rStyle w:val="a8"/>
        </w:rPr>
        <w:lastRenderedPageBreak/>
        <w:t> </w:t>
      </w:r>
    </w:p>
    <w:p w:rsidR="000B5487" w:rsidRDefault="000B5487" w:rsidP="000B5487">
      <w:pPr>
        <w:pStyle w:val="a5"/>
        <w:spacing w:before="0" w:beforeAutospacing="0" w:after="150" w:afterAutospacing="0"/>
      </w:pPr>
      <w:r>
        <w:rPr>
          <w:rStyle w:val="a8"/>
        </w:rPr>
        <w:t>Сведения о доходах, расходах, об имуществе и обязательствах имущественного характера.</w:t>
      </w:r>
    </w:p>
    <w:p w:rsidR="000B5487" w:rsidRDefault="000B5487" w:rsidP="000B5487">
      <w:pPr>
        <w:pStyle w:val="a5"/>
        <w:spacing w:before="0" w:beforeAutospacing="0" w:after="150" w:afterAutospacing="0"/>
      </w:pPr>
      <w:r>
        <w:rPr>
          <w:rStyle w:val="a8"/>
        </w:rPr>
        <w:t> </w:t>
      </w:r>
    </w:p>
    <w:p w:rsidR="000B5487" w:rsidRDefault="000B5487" w:rsidP="000B5487">
      <w:pPr>
        <w:pStyle w:val="a5"/>
        <w:spacing w:before="0" w:beforeAutospacing="0" w:after="150" w:afterAutospacing="0"/>
      </w:pPr>
      <w:r>
        <w:t>Таблица 7. Оценка подраздела «Сведения о доходах, расходах, об имуществе и обязательствах имущественного характера».</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119"/>
        <w:gridCol w:w="2869"/>
        <w:gridCol w:w="3383"/>
      </w:tblGrid>
      <w:tr w:rsidR="000B5487" w:rsidTr="000B5487">
        <w:trPr>
          <w:tblHeader/>
        </w:trPr>
        <w:tc>
          <w:tcPr>
            <w:tcW w:w="478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B5487" w:rsidRDefault="000B5487">
            <w:pPr>
              <w:pStyle w:val="a5"/>
              <w:spacing w:before="0" w:beforeAutospacing="0" w:after="150" w:afterAutospacing="0"/>
              <w:jc w:val="center"/>
            </w:pPr>
            <w:r>
              <w:rPr>
                <w:rStyle w:val="a7"/>
              </w:rPr>
              <w:t>Требование</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B5487" w:rsidRDefault="000B5487">
            <w:pPr>
              <w:pStyle w:val="a5"/>
              <w:spacing w:before="0" w:beforeAutospacing="0" w:after="150" w:afterAutospacing="0"/>
              <w:jc w:val="center"/>
            </w:pPr>
            <w:r>
              <w:rPr>
                <w:rStyle w:val="a7"/>
              </w:rPr>
              <w:t>Предмет оценки</w:t>
            </w:r>
          </w:p>
        </w:tc>
        <w:tc>
          <w:tcPr>
            <w:tcW w:w="553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B5487" w:rsidRDefault="000B5487">
            <w:pPr>
              <w:pStyle w:val="a5"/>
              <w:spacing w:before="0" w:beforeAutospacing="0" w:after="150" w:afterAutospacing="0"/>
              <w:jc w:val="center"/>
            </w:pPr>
            <w:r>
              <w:rPr>
                <w:rStyle w:val="a7"/>
              </w:rPr>
              <w:t>Баллы</w:t>
            </w:r>
          </w:p>
        </w:tc>
      </w:tr>
      <w:tr w:rsidR="000B5487" w:rsidTr="000B5487">
        <w:tc>
          <w:tcPr>
            <w:tcW w:w="4785"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r>
              <w:t>Сведения о доходах, расходах, об имуществе и обязательствах имущественного характера размещаются:</w:t>
            </w:r>
          </w:p>
          <w:p w:rsidR="000B5487" w:rsidRDefault="000B5487">
            <w:pPr>
              <w:pStyle w:val="a5"/>
              <w:spacing w:before="0" w:beforeAutospacing="0" w:after="150" w:afterAutospacing="0"/>
            </w:pPr>
            <w:r>
              <w:t>без ограничения доступа к ним третьих лиц;</w:t>
            </w:r>
          </w:p>
          <w:p w:rsidR="000B5487" w:rsidRDefault="000B5487">
            <w:pPr>
              <w:pStyle w:val="a5"/>
              <w:spacing w:before="0" w:beforeAutospacing="0" w:after="150" w:afterAutospacing="0"/>
            </w:pPr>
            <w:r>
              <w:t>в табличной форме согласно приложению к настоящим требованиям, в гипертекстовом формате и (или) в виде приложенных файлов в одном или нескольких из следующих форматов: .DOC, .DOCX, .XLS, .XLSX, .RTF. При этом должна быть обеспечена возможность поиска по тексту файла и копирования фрагментов текста.</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rPr>
                <w:rStyle w:val="a8"/>
              </w:rPr>
              <w:t>(пункт 15 Требований)</w:t>
            </w:r>
          </w:p>
          <w:p w:rsidR="000B5487" w:rsidRDefault="000B5487">
            <w:pPr>
              <w:pStyle w:val="a5"/>
              <w:spacing w:before="0" w:beforeAutospacing="0" w:after="150" w:afterAutospacing="0"/>
            </w:pPr>
            <w:r>
              <w:rPr>
                <w:rStyle w:val="a8"/>
              </w:rPr>
              <w:t> </w:t>
            </w:r>
          </w:p>
          <w:p w:rsidR="000B5487" w:rsidRDefault="000B5487">
            <w:pPr>
              <w:pStyle w:val="a5"/>
              <w:spacing w:before="0" w:beforeAutospacing="0" w:after="150" w:afterAutospacing="0"/>
            </w:pPr>
            <w:proofErr w:type="gramStart"/>
            <w:r>
              <w:t xml:space="preserve">Сведения о доходах, расходах, об имуществе и обязательствах имущественного характера, </w:t>
            </w:r>
            <w:r>
              <w:lastRenderedPageBreak/>
              <w:t>сгруппированные по самостоятельным структурным подразделениям (департаментам, управлениям, отделам), территориальным органам (территориальным учреждениям, филиалам), размещаются в одном (едином) файле в виде таблицы либо в виде файлов.</w:t>
            </w:r>
            <w:proofErr w:type="gramEnd"/>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rPr>
                <w:rStyle w:val="a8"/>
              </w:rPr>
              <w:t>(пункт 16 Требований)</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t>Имеется гиперссылка для последовательного перехода на официальный сайт, на котором размещены сведения лиц, замещающих государственные должности Российской Федерации, и (или) должности государственной службы.</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rPr>
                <w:rStyle w:val="a8"/>
              </w:rPr>
              <w:t>(пункт 17 Требований)</w:t>
            </w:r>
          </w:p>
          <w:p w:rsidR="000B5487" w:rsidRDefault="000B5487">
            <w:pPr>
              <w:pStyle w:val="a5"/>
              <w:spacing w:before="0" w:beforeAutospacing="0" w:after="150" w:afterAutospacing="0"/>
            </w:pPr>
            <w:r>
              <w:rPr>
                <w:rStyle w:val="a8"/>
              </w:rPr>
              <w:t> </w:t>
            </w:r>
          </w:p>
          <w:p w:rsidR="000B5487" w:rsidRDefault="000B5487">
            <w:pPr>
              <w:pStyle w:val="a5"/>
              <w:spacing w:before="0" w:beforeAutospacing="0" w:after="150" w:afterAutospacing="0"/>
            </w:pPr>
            <w:r>
              <w:t>Запрет на ограничение доступа к сведениям о доходах, расходах, имуществе и обязательствах имущественного характера.</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rPr>
                <w:rStyle w:val="a8"/>
              </w:rPr>
              <w:t>(пункт 18 Требований)</w:t>
            </w:r>
          </w:p>
        </w:tc>
        <w:tc>
          <w:tcPr>
            <w:tcW w:w="4530"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pPr>
              <w:rPr>
                <w:sz w:val="24"/>
                <w:szCs w:val="24"/>
              </w:rPr>
            </w:pPr>
            <w:r>
              <w:lastRenderedPageBreak/>
              <w:t>Размещение сведений о доходах, расходах, об имуществе и обязательствах имущественного характера за все отчетные периоды в машиночитаемом формате согласно Требованиям.</w:t>
            </w:r>
          </w:p>
        </w:tc>
        <w:tc>
          <w:tcPr>
            <w:tcW w:w="5535"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r>
              <w:t>Размещены сведения за все отчетные периоды, при этом формат всех сведений о доходах, расходах, об имуществе и обязательствах имущественного характера  машиночитаем = 100 баллов;</w:t>
            </w:r>
          </w:p>
          <w:p w:rsidR="000B5487" w:rsidRDefault="000B5487">
            <w:pPr>
              <w:pStyle w:val="a5"/>
              <w:spacing w:before="0" w:beforeAutospacing="0" w:after="150" w:afterAutospacing="0"/>
            </w:pPr>
            <w:r>
              <w:t xml:space="preserve">Если формат таких </w:t>
            </w:r>
            <w:proofErr w:type="gramStart"/>
            <w:r>
              <w:t>сведений</w:t>
            </w:r>
            <w:proofErr w:type="gramEnd"/>
            <w:r>
              <w:t xml:space="preserve"> хотя бы за 1 период не машиночитаем, и (или) не соответствует предусмотренным Требованиям формату, и (или) есть ограничения на доступ к ним, и (или) имеется несоответствие табличной форме – минус 50 баллов;</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t>Сведения о доходах, расходах, об имуществе и обязательствах имущественного характера за предыдущий отчетный период отсутствуют = 50 баллов;</w:t>
            </w:r>
          </w:p>
          <w:p w:rsidR="000B5487" w:rsidRDefault="000B5487">
            <w:pPr>
              <w:pStyle w:val="a5"/>
              <w:spacing w:before="0" w:beforeAutospacing="0" w:after="150" w:afterAutospacing="0"/>
            </w:pPr>
            <w:r>
              <w:t xml:space="preserve">Если формат таких </w:t>
            </w:r>
            <w:proofErr w:type="gramStart"/>
            <w:r>
              <w:t>сведений</w:t>
            </w:r>
            <w:proofErr w:type="gramEnd"/>
            <w:r>
              <w:t xml:space="preserve"> хотя бы за 1 период не машиночитаем, и (или) не соответствует </w:t>
            </w:r>
            <w:r>
              <w:lastRenderedPageBreak/>
              <w:t>предусмотренным Требованиям формату, и (или) есть ограничения на доступ к ним, и (или) имеется несоответствие табличной форме – минус 50 баллов;</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t>Сведения о доходах, расходах, об имуществе и обязательствах имущественного характера за предыдущие отчетные периоды отсутствуют = 0 баллов.</w:t>
            </w:r>
          </w:p>
          <w:p w:rsidR="000B5487" w:rsidRDefault="000B5487">
            <w:pPr>
              <w:pStyle w:val="a5"/>
              <w:spacing w:before="0" w:beforeAutospacing="0" w:after="150" w:afterAutospacing="0"/>
            </w:pPr>
            <w:r>
              <w:t> </w:t>
            </w:r>
          </w:p>
        </w:tc>
      </w:tr>
    </w:tbl>
    <w:p w:rsidR="000B5487" w:rsidRDefault="000B5487" w:rsidP="000B5487">
      <w:pPr>
        <w:pStyle w:val="a5"/>
        <w:spacing w:before="0" w:beforeAutospacing="0" w:after="150" w:afterAutospacing="0"/>
      </w:pPr>
      <w:r>
        <w:rPr>
          <w:rStyle w:val="a8"/>
        </w:rPr>
        <w:lastRenderedPageBreak/>
        <w:t> </w:t>
      </w:r>
    </w:p>
    <w:p w:rsidR="000B5487" w:rsidRDefault="000B5487" w:rsidP="000B5487">
      <w:pPr>
        <w:pStyle w:val="a5"/>
        <w:spacing w:before="0" w:beforeAutospacing="0" w:after="150" w:afterAutospacing="0"/>
      </w:pPr>
      <w:r>
        <w:rPr>
          <w:rStyle w:val="a8"/>
        </w:rPr>
        <w:t>Комиссия по соблюдению требований к служебному поведению и урегулированию конфликта интересов (аттестационная комиссия).</w:t>
      </w:r>
    </w:p>
    <w:p w:rsidR="000B5487" w:rsidRDefault="000B5487" w:rsidP="000B5487">
      <w:pPr>
        <w:pStyle w:val="a5"/>
        <w:spacing w:before="0" w:beforeAutospacing="0" w:after="150" w:afterAutospacing="0"/>
      </w:pPr>
      <w:r>
        <w:rPr>
          <w:rStyle w:val="a8"/>
        </w:rPr>
        <w:t> </w:t>
      </w:r>
    </w:p>
    <w:p w:rsidR="000B5487" w:rsidRDefault="000B5487" w:rsidP="000B5487">
      <w:pPr>
        <w:pStyle w:val="a5"/>
        <w:spacing w:before="0" w:beforeAutospacing="0" w:after="150" w:afterAutospacing="0"/>
      </w:pPr>
      <w:r>
        <w:t>Таблица 8. Оценка подраздела «Комиссия по соблюдению требований к служебному поведению и урегулированию конфликта интересов (аттестационная комиссия)».</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089"/>
        <w:gridCol w:w="2929"/>
        <w:gridCol w:w="3353"/>
      </w:tblGrid>
      <w:tr w:rsidR="000B5487" w:rsidTr="000B5487">
        <w:trPr>
          <w:tblHeader/>
        </w:trPr>
        <w:tc>
          <w:tcPr>
            <w:tcW w:w="478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B5487" w:rsidRDefault="000B5487">
            <w:pPr>
              <w:pStyle w:val="a5"/>
              <w:spacing w:before="0" w:beforeAutospacing="0" w:after="150" w:afterAutospacing="0"/>
              <w:jc w:val="center"/>
            </w:pPr>
            <w:r>
              <w:rPr>
                <w:rStyle w:val="a7"/>
              </w:rPr>
              <w:t>Требование</w:t>
            </w:r>
          </w:p>
        </w:tc>
        <w:tc>
          <w:tcPr>
            <w:tcW w:w="453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B5487" w:rsidRDefault="000B5487">
            <w:pPr>
              <w:pStyle w:val="a5"/>
              <w:spacing w:before="0" w:beforeAutospacing="0" w:after="150" w:afterAutospacing="0"/>
              <w:jc w:val="center"/>
            </w:pPr>
            <w:r>
              <w:rPr>
                <w:rStyle w:val="a7"/>
              </w:rPr>
              <w:t>Предмет оценки</w:t>
            </w:r>
          </w:p>
        </w:tc>
        <w:tc>
          <w:tcPr>
            <w:tcW w:w="553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B5487" w:rsidRDefault="000B5487">
            <w:pPr>
              <w:pStyle w:val="a5"/>
              <w:spacing w:before="0" w:beforeAutospacing="0" w:after="150" w:afterAutospacing="0"/>
              <w:jc w:val="center"/>
            </w:pPr>
            <w:r>
              <w:rPr>
                <w:rStyle w:val="a7"/>
              </w:rPr>
              <w:t>Баллы</w:t>
            </w:r>
          </w:p>
        </w:tc>
      </w:tr>
      <w:tr w:rsidR="000B5487" w:rsidTr="000B5487">
        <w:tc>
          <w:tcPr>
            <w:tcW w:w="4785"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proofErr w:type="gramStart"/>
            <w:r>
              <w:t xml:space="preserve">В подразделе обеспечивается доступ к информации о </w:t>
            </w:r>
            <w:r>
              <w:lastRenderedPageBreak/>
              <w:t>деятельности комиссии по соблюдению требований к служебному поведению и урегулированию конфликта интересов (аттестационной комиссии) (далее – комиссии), в том числе содержащей состав комиссии, включая членов комиссии, обладающих правом совещательного голоса, с указанием фамилии и инициалов, занимаемой должности (для представителей научных организаций и образовательных учреждений среднего, высшего и дополнительного профессионального образования – с указанием также и</w:t>
            </w:r>
            <w:proofErr w:type="gramEnd"/>
            <w:r>
              <w:t xml:space="preserve"> места работы);</w:t>
            </w:r>
          </w:p>
          <w:p w:rsidR="000B5487" w:rsidRDefault="000B5487">
            <w:pPr>
              <w:pStyle w:val="a5"/>
              <w:spacing w:before="0" w:beforeAutospacing="0" w:after="150" w:afterAutospacing="0"/>
            </w:pPr>
            <w:r>
              <w:t xml:space="preserve">Сведения о составе комиссии должны размещаться в виде приложенного файла в одном или нескольких из следующих форматов: .DOC, .DOCX, .RTF, .PDF, </w:t>
            </w:r>
            <w:proofErr w:type="gramStart"/>
            <w:r>
              <w:t>обеспечивающем</w:t>
            </w:r>
            <w:proofErr w:type="gramEnd"/>
            <w:r>
              <w:t xml:space="preserve"> возможность поиска и копирования фрагментов текста средствами </w:t>
            </w:r>
            <w:proofErr w:type="spellStart"/>
            <w:r>
              <w:t>веб-обозревателя</w:t>
            </w:r>
            <w:proofErr w:type="spellEnd"/>
            <w:r>
              <w:t xml:space="preserve"> («гипертекстовый формат»)</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rPr>
                <w:rStyle w:val="a8"/>
              </w:rPr>
              <w:t>(подпункт «а» пункта 25 и пункт 26 Требований)</w:t>
            </w:r>
          </w:p>
        </w:tc>
        <w:tc>
          <w:tcPr>
            <w:tcW w:w="4530"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pPr>
              <w:rPr>
                <w:sz w:val="24"/>
                <w:szCs w:val="24"/>
              </w:rPr>
            </w:pPr>
            <w:r>
              <w:lastRenderedPageBreak/>
              <w:t xml:space="preserve">Наличие сведений о составе комиссии, включая сведения </w:t>
            </w:r>
            <w:r>
              <w:lastRenderedPageBreak/>
              <w:t>как о членах из федерального органа исполнительной власти, так и сведения о представителях научных организаций и образовательных учреждений, в машиночитаемом формате.</w:t>
            </w:r>
          </w:p>
        </w:tc>
        <w:tc>
          <w:tcPr>
            <w:tcW w:w="5535"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r>
              <w:lastRenderedPageBreak/>
              <w:t xml:space="preserve">Есть полные сведения о составе </w:t>
            </w:r>
            <w:r>
              <w:lastRenderedPageBreak/>
              <w:t>комиссии = 20 баллов;</w:t>
            </w:r>
          </w:p>
          <w:p w:rsidR="000B5487" w:rsidRDefault="000B5487">
            <w:pPr>
              <w:pStyle w:val="a5"/>
              <w:spacing w:before="0" w:beforeAutospacing="0" w:after="150" w:afterAutospacing="0"/>
            </w:pPr>
            <w:r>
              <w:t>Если формат таких сведений не машиночитаем = минус 10 баллов;</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t>Представлены неполные сведения о членах из федерального органа исполнительной власти, и (или) научных организаций, и (или) образовательных учреждений = 20 баллов;</w:t>
            </w:r>
          </w:p>
          <w:p w:rsidR="000B5487" w:rsidRDefault="000B5487">
            <w:pPr>
              <w:pStyle w:val="a5"/>
              <w:spacing w:before="0" w:beforeAutospacing="0" w:after="150" w:afterAutospacing="0"/>
            </w:pPr>
            <w:r>
              <w:t>Если формат таких сведений не машиночитаем = минус 10 баллов;</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t>Отсутствуют сведения о членах из федерального органа исполнительной власти, и (или) научных организаций, и (или) образовательных учреждений = 0 баллов;</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t>Размещение сведений о составе комиссии не в действующей редакции = 0 баллов.</w:t>
            </w:r>
          </w:p>
        </w:tc>
      </w:tr>
      <w:tr w:rsidR="000B5487" w:rsidTr="000B5487">
        <w:tc>
          <w:tcPr>
            <w:tcW w:w="4785"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r>
              <w:lastRenderedPageBreak/>
              <w:t>В подразделе размещается Положение о комиссии.</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rPr>
                <w:rStyle w:val="a8"/>
              </w:rPr>
              <w:t>(подпункт «б» пункта 25 Требований)</w:t>
            </w:r>
          </w:p>
        </w:tc>
        <w:tc>
          <w:tcPr>
            <w:tcW w:w="4530"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pPr>
              <w:rPr>
                <w:sz w:val="24"/>
                <w:szCs w:val="24"/>
              </w:rPr>
            </w:pPr>
            <w:r>
              <w:t>Наличие положения о комиссии.</w:t>
            </w:r>
          </w:p>
        </w:tc>
        <w:tc>
          <w:tcPr>
            <w:tcW w:w="5535"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r>
              <w:t>Положение о комиссии размещено в подразделе = 50 баллов;</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t>Положение о комиссии отсутствует или размещено не в действующей редакции = 0 баллов.</w:t>
            </w:r>
          </w:p>
        </w:tc>
      </w:tr>
      <w:tr w:rsidR="000B5487" w:rsidTr="000B5487">
        <w:tc>
          <w:tcPr>
            <w:tcW w:w="4785"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r>
              <w:t xml:space="preserve">В подразделе размещаются сведения о состоявшемся </w:t>
            </w:r>
            <w:r>
              <w:lastRenderedPageBreak/>
              <w:t>заседании комиссии, принятых решениях с указанием основания для проведения заседания комиссии и принятого комиссией решения, в том числе ключевые детали</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rPr>
                <w:rStyle w:val="a8"/>
              </w:rPr>
              <w:t>(подпункт «в» пункта 25 и пункт 27 Требований)</w:t>
            </w:r>
          </w:p>
        </w:tc>
        <w:tc>
          <w:tcPr>
            <w:tcW w:w="4530"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pPr>
              <w:rPr>
                <w:sz w:val="24"/>
                <w:szCs w:val="24"/>
              </w:rPr>
            </w:pPr>
            <w:r>
              <w:lastRenderedPageBreak/>
              <w:t xml:space="preserve">Наличие детализированных сведений о принятых </w:t>
            </w:r>
            <w:r>
              <w:lastRenderedPageBreak/>
              <w:t>комиссиями решениях.</w:t>
            </w:r>
          </w:p>
        </w:tc>
        <w:tc>
          <w:tcPr>
            <w:tcW w:w="5535"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r>
              <w:lastRenderedPageBreak/>
              <w:t xml:space="preserve">В подразделе размещены детализированные сведения о </w:t>
            </w:r>
            <w:r>
              <w:lastRenderedPageBreak/>
              <w:t>состоявшихся заседаниях комиссии = 420 баллов;</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t>Сведения о состоявшихся заседаниях комиссии не детализированы = 100 баллов;</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t>Сведения о состоявшихся заседаниях комиссии не размещены или размещены с нарушением положений пункта 11 части 1 статьи 6 Федерального закона от 27 июля 2006 г. № 152-ФЗ «О персональных данных» = 0 баллов.</w:t>
            </w:r>
          </w:p>
        </w:tc>
      </w:tr>
    </w:tbl>
    <w:p w:rsidR="000B5487" w:rsidRDefault="000B5487" w:rsidP="000B5487">
      <w:pPr>
        <w:pStyle w:val="a5"/>
        <w:spacing w:before="0" w:beforeAutospacing="0" w:after="150" w:afterAutospacing="0"/>
      </w:pPr>
      <w:r>
        <w:rPr>
          <w:rStyle w:val="a8"/>
        </w:rPr>
        <w:lastRenderedPageBreak/>
        <w:t> </w:t>
      </w:r>
    </w:p>
    <w:p w:rsidR="000B5487" w:rsidRDefault="000B5487" w:rsidP="000B5487">
      <w:pPr>
        <w:pStyle w:val="a5"/>
        <w:spacing w:before="0" w:beforeAutospacing="0" w:after="150" w:afterAutospacing="0"/>
      </w:pPr>
      <w:r>
        <w:rPr>
          <w:rStyle w:val="a8"/>
        </w:rPr>
        <w:t> </w:t>
      </w:r>
    </w:p>
    <w:p w:rsidR="000B5487" w:rsidRDefault="000B5487" w:rsidP="000B5487">
      <w:pPr>
        <w:pStyle w:val="a5"/>
        <w:spacing w:before="0" w:beforeAutospacing="0" w:after="150" w:afterAutospacing="0"/>
      </w:pPr>
      <w:r>
        <w:rPr>
          <w:rStyle w:val="a8"/>
        </w:rPr>
        <w:t>Обратная связь для сообщений о фактах коррупции</w:t>
      </w:r>
    </w:p>
    <w:p w:rsidR="000B5487" w:rsidRDefault="000B5487" w:rsidP="000B5487">
      <w:pPr>
        <w:pStyle w:val="a5"/>
        <w:spacing w:before="0" w:beforeAutospacing="0" w:after="150" w:afterAutospacing="0"/>
      </w:pPr>
      <w:r>
        <w:rPr>
          <w:rStyle w:val="a8"/>
        </w:rPr>
        <w:t> </w:t>
      </w:r>
    </w:p>
    <w:p w:rsidR="000B5487" w:rsidRDefault="000B5487" w:rsidP="000B5487">
      <w:pPr>
        <w:pStyle w:val="a5"/>
        <w:spacing w:before="0" w:beforeAutospacing="0" w:after="150" w:afterAutospacing="0"/>
      </w:pPr>
      <w:r>
        <w:t>Таблица 9. Оценка подраздела «Обратная связь для сообщений о фактах коррупции».</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108"/>
        <w:gridCol w:w="2924"/>
        <w:gridCol w:w="3339"/>
      </w:tblGrid>
      <w:tr w:rsidR="000B5487" w:rsidTr="000B5487">
        <w:trPr>
          <w:tblHeader/>
        </w:trPr>
        <w:tc>
          <w:tcPr>
            <w:tcW w:w="4785"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pPr>
              <w:pStyle w:val="a5"/>
              <w:spacing w:before="0" w:beforeAutospacing="0" w:after="150" w:afterAutospacing="0"/>
              <w:jc w:val="center"/>
            </w:pPr>
            <w:r>
              <w:rPr>
                <w:rStyle w:val="a7"/>
              </w:rPr>
              <w:t>Требование</w:t>
            </w:r>
          </w:p>
        </w:tc>
        <w:tc>
          <w:tcPr>
            <w:tcW w:w="4530"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pPr>
              <w:pStyle w:val="a5"/>
              <w:spacing w:before="0" w:beforeAutospacing="0" w:after="150" w:afterAutospacing="0"/>
              <w:jc w:val="center"/>
            </w:pPr>
            <w:r>
              <w:rPr>
                <w:rStyle w:val="a7"/>
              </w:rPr>
              <w:t>Предмет оценки</w:t>
            </w:r>
          </w:p>
        </w:tc>
        <w:tc>
          <w:tcPr>
            <w:tcW w:w="5535"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pPr>
              <w:pStyle w:val="a5"/>
              <w:spacing w:before="0" w:beforeAutospacing="0" w:after="150" w:afterAutospacing="0"/>
              <w:jc w:val="center"/>
            </w:pPr>
            <w:r>
              <w:rPr>
                <w:rStyle w:val="a7"/>
              </w:rPr>
              <w:t>Баллы</w:t>
            </w:r>
          </w:p>
        </w:tc>
      </w:tr>
      <w:tr w:rsidR="000B5487" w:rsidTr="000B5487">
        <w:tc>
          <w:tcPr>
            <w:tcW w:w="4785" w:type="dxa"/>
            <w:vMerge w:val="restart"/>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r>
              <w:t xml:space="preserve">Подраздел содержит гиперссылку, перекрестную с гиперссылкой, при переходе по которой осуществляется доступ к подразделу «Обращения граждан», </w:t>
            </w:r>
            <w:proofErr w:type="gramStart"/>
            <w:r>
              <w:t>включающему</w:t>
            </w:r>
            <w:proofErr w:type="gramEnd"/>
            <w:r>
              <w:t xml:space="preserve"> в том числе информацию о:</w:t>
            </w:r>
          </w:p>
          <w:p w:rsidR="000B5487" w:rsidRDefault="000B5487">
            <w:pPr>
              <w:pStyle w:val="a5"/>
              <w:spacing w:before="0" w:beforeAutospacing="0" w:after="150" w:afterAutospacing="0"/>
            </w:pPr>
            <w:r>
              <w:t xml:space="preserve">нормативном правовом </w:t>
            </w:r>
            <w:proofErr w:type="gramStart"/>
            <w:r>
              <w:t>акте</w:t>
            </w:r>
            <w:proofErr w:type="gramEnd"/>
            <w:r>
              <w:t>, регламентирующем порядок рассмотрения обращений граждан;</w:t>
            </w:r>
          </w:p>
          <w:p w:rsidR="000B5487" w:rsidRDefault="000B5487">
            <w:pPr>
              <w:pStyle w:val="a5"/>
              <w:spacing w:before="0" w:beforeAutospacing="0" w:after="150" w:afterAutospacing="0"/>
            </w:pPr>
            <w:proofErr w:type="gramStart"/>
            <w:r>
              <w:t xml:space="preserve">способах для граждан и юридических лиц беспрепятственно направлять  свои обращения федеральный орган исполнительной власти (информация о работе «горячей линии», «телефона </w:t>
            </w:r>
            <w:r>
              <w:lastRenderedPageBreak/>
              <w:t>доверия», отправке почтовых сообщений, форма направления сообщений гражданами и организациями через официальный сайт).</w:t>
            </w:r>
            <w:proofErr w:type="gramEnd"/>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rPr>
                <w:rStyle w:val="a8"/>
              </w:rPr>
              <w:t>(пункт 28 Требований)</w:t>
            </w:r>
          </w:p>
        </w:tc>
        <w:tc>
          <w:tcPr>
            <w:tcW w:w="4530"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pPr>
              <w:rPr>
                <w:sz w:val="24"/>
                <w:szCs w:val="24"/>
              </w:rPr>
            </w:pPr>
            <w:r>
              <w:lastRenderedPageBreak/>
              <w:t>Наличие в подразделе «Обратная связь для сообщений о фактах коррупции» гиперссылки для доступа к подразделу «Обращения граждан».</w:t>
            </w:r>
          </w:p>
        </w:tc>
        <w:tc>
          <w:tcPr>
            <w:tcW w:w="5535"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r>
              <w:t>В подразделе размещена гиперссылка для доступа к разделу «Обращения граждан» = 100 баллов;</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t>Если вместо этого информация размещена в подразделе «Обратная связь для сообщений о фактах коррупции» = 50 баллов;</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t>Если нет ни гиперссылки, ни информации в подразделе «Обратная связь» = 0 баллов.</w:t>
            </w:r>
          </w:p>
        </w:tc>
      </w:tr>
      <w:tr w:rsidR="000B5487" w:rsidTr="000B5487">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0B5487" w:rsidRDefault="000B5487">
            <w:pPr>
              <w:rPr>
                <w:sz w:val="24"/>
                <w:szCs w:val="24"/>
              </w:rPr>
            </w:pPr>
          </w:p>
        </w:tc>
        <w:tc>
          <w:tcPr>
            <w:tcW w:w="4530"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pPr>
              <w:rPr>
                <w:sz w:val="24"/>
                <w:szCs w:val="24"/>
              </w:rPr>
            </w:pPr>
            <w:r>
              <w:t xml:space="preserve">Информация о нормативном правовом акте, регламентирующем порядок рассмотрения обращений </w:t>
            </w:r>
            <w:r>
              <w:lastRenderedPageBreak/>
              <w:t>граждан.</w:t>
            </w:r>
          </w:p>
        </w:tc>
        <w:tc>
          <w:tcPr>
            <w:tcW w:w="5535"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r>
              <w:lastRenderedPageBreak/>
              <w:t xml:space="preserve">Размещены отдельные положения нормативного правового акта, регламентирующего порядок рассмотрения обращений граждан </w:t>
            </w:r>
            <w:r>
              <w:lastRenderedPageBreak/>
              <w:t>= 100 баллов;</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t>Отсутствие соответствующих положений = 0 баллов.</w:t>
            </w:r>
          </w:p>
        </w:tc>
      </w:tr>
      <w:tr w:rsidR="000B5487" w:rsidTr="000B5487">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0B5487" w:rsidRDefault="000B5487">
            <w:pPr>
              <w:rPr>
                <w:sz w:val="24"/>
                <w:szCs w:val="24"/>
              </w:rPr>
            </w:pPr>
          </w:p>
        </w:tc>
        <w:tc>
          <w:tcPr>
            <w:tcW w:w="4530"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pPr>
              <w:rPr>
                <w:sz w:val="24"/>
                <w:szCs w:val="24"/>
              </w:rPr>
            </w:pPr>
            <w:r>
              <w:t>Информация о способах для граждан и юридических лиц беспрепятственно направлять  свои обращения федеральный орган исполнительной власти (информация о работе «горячей линии», «телефона доверия», отправке почтовых сообщений, форма направления сообщений гражданами и организациями через официальный сайт).</w:t>
            </w:r>
          </w:p>
        </w:tc>
        <w:tc>
          <w:tcPr>
            <w:tcW w:w="5535" w:type="dxa"/>
            <w:tcBorders>
              <w:top w:val="outset" w:sz="6" w:space="0" w:color="auto"/>
              <w:left w:val="outset" w:sz="6" w:space="0" w:color="auto"/>
              <w:bottom w:val="outset" w:sz="6" w:space="0" w:color="auto"/>
              <w:right w:val="outset" w:sz="6" w:space="0" w:color="auto"/>
            </w:tcBorders>
            <w:shd w:val="clear" w:color="auto" w:fill="auto"/>
            <w:hideMark/>
          </w:tcPr>
          <w:p w:rsidR="000B5487" w:rsidRDefault="000B5487">
            <w:r>
              <w:t>Размещена информация о способах для граждан и юридических лиц беспрепятственно направлять  свои обращения федеральный орган исполнительной власти (информация о работе «горячей линии», «телефона доверия», отправке почтовых сообщений, форма направления сообщений гражданами и организациями через официальный сайт) = 100 баллов;</w:t>
            </w:r>
          </w:p>
          <w:p w:rsidR="000B5487" w:rsidRDefault="000B5487">
            <w:pPr>
              <w:pStyle w:val="a5"/>
              <w:spacing w:before="0" w:beforeAutospacing="0" w:after="150" w:afterAutospacing="0"/>
            </w:pPr>
            <w:r>
              <w:t> </w:t>
            </w:r>
          </w:p>
          <w:p w:rsidR="000B5487" w:rsidRDefault="000B5487">
            <w:pPr>
              <w:pStyle w:val="a5"/>
              <w:spacing w:before="0" w:beforeAutospacing="0" w:after="150" w:afterAutospacing="0"/>
            </w:pPr>
            <w:r>
              <w:t>Отсутствие названной информации = 0 баллов.</w:t>
            </w:r>
          </w:p>
        </w:tc>
      </w:tr>
    </w:tbl>
    <w:p w:rsidR="000B5487" w:rsidRDefault="000B5487" w:rsidP="000B5487">
      <w:pPr>
        <w:numPr>
          <w:ilvl w:val="0"/>
          <w:numId w:val="3"/>
        </w:numPr>
        <w:spacing w:before="100" w:beforeAutospacing="1" w:after="100" w:afterAutospacing="1" w:line="240" w:lineRule="auto"/>
        <w:ind w:left="0"/>
        <w:jc w:val="center"/>
      </w:pPr>
    </w:p>
    <w:p w:rsidR="000B5487" w:rsidRDefault="000B5487" w:rsidP="000B5487">
      <w:pPr>
        <w:numPr>
          <w:ilvl w:val="0"/>
          <w:numId w:val="3"/>
        </w:numPr>
        <w:spacing w:before="100" w:beforeAutospacing="1" w:after="100" w:afterAutospacing="1" w:line="240" w:lineRule="auto"/>
        <w:ind w:left="0"/>
        <w:jc w:val="center"/>
      </w:pPr>
    </w:p>
    <w:p w:rsidR="000B5487" w:rsidRDefault="000B5487" w:rsidP="000B5487">
      <w:pPr>
        <w:pStyle w:val="z-"/>
      </w:pPr>
      <w:r>
        <w:t>Начало формы</w:t>
      </w:r>
    </w:p>
    <w:p w:rsidR="000B5487" w:rsidRDefault="000B5487" w:rsidP="000B5487">
      <w:pPr>
        <w:pStyle w:val="z-1"/>
      </w:pPr>
      <w:r>
        <w:t>Конец формы</w:t>
      </w:r>
    </w:p>
    <w:p w:rsidR="000B5487" w:rsidRDefault="000B5487" w:rsidP="000A7A72">
      <w:pPr>
        <w:shd w:val="clear" w:color="auto" w:fill="FFFFFF"/>
        <w:spacing w:before="150" w:after="150" w:line="240" w:lineRule="auto"/>
        <w:jc w:val="center"/>
        <w:outlineLvl w:val="0"/>
        <w:rPr>
          <w:rFonts w:ascii="Segoe UI" w:eastAsia="Times New Roman" w:hAnsi="Segoe UI" w:cs="Segoe UI"/>
          <w:color w:val="555555"/>
          <w:kern w:val="36"/>
          <w:sz w:val="36"/>
          <w:szCs w:val="36"/>
          <w:lang w:eastAsia="ru-RU"/>
        </w:rPr>
      </w:pPr>
    </w:p>
    <w:p w:rsidR="000A7A72" w:rsidRDefault="000A7A72"/>
    <w:sectPr w:rsidR="000A7A72" w:rsidSect="0032717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5C1A24"/>
    <w:multiLevelType w:val="multilevel"/>
    <w:tmpl w:val="3594F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3D62649"/>
    <w:multiLevelType w:val="multilevel"/>
    <w:tmpl w:val="00226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4CA446E"/>
    <w:multiLevelType w:val="multilevel"/>
    <w:tmpl w:val="EC306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9754D"/>
    <w:rsid w:val="000A7A72"/>
    <w:rsid w:val="000B5487"/>
    <w:rsid w:val="00196749"/>
    <w:rsid w:val="0032717A"/>
    <w:rsid w:val="00430633"/>
    <w:rsid w:val="00524F37"/>
    <w:rsid w:val="00583935"/>
    <w:rsid w:val="006E5DFA"/>
    <w:rsid w:val="00785768"/>
    <w:rsid w:val="0079754D"/>
    <w:rsid w:val="008E1BAC"/>
    <w:rsid w:val="00B96AC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6AC2"/>
  </w:style>
  <w:style w:type="paragraph" w:styleId="1">
    <w:name w:val="heading 1"/>
    <w:basedOn w:val="a"/>
    <w:link w:val="10"/>
    <w:uiPriority w:val="9"/>
    <w:qFormat/>
    <w:rsid w:val="000A7A7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E1BA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E1BAC"/>
    <w:rPr>
      <w:rFonts w:ascii="Tahoma" w:hAnsi="Tahoma" w:cs="Tahoma"/>
      <w:sz w:val="16"/>
      <w:szCs w:val="16"/>
    </w:rPr>
  </w:style>
  <w:style w:type="paragraph" w:styleId="a5">
    <w:name w:val="Normal (Web)"/>
    <w:basedOn w:val="a"/>
    <w:uiPriority w:val="99"/>
    <w:unhideWhenUsed/>
    <w:rsid w:val="007857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0A7A72"/>
    <w:rPr>
      <w:rFonts w:ascii="Times New Roman" w:eastAsia="Times New Roman" w:hAnsi="Times New Roman" w:cs="Times New Roman"/>
      <w:b/>
      <w:bCs/>
      <w:kern w:val="36"/>
      <w:sz w:val="48"/>
      <w:szCs w:val="48"/>
      <w:lang w:eastAsia="ru-RU"/>
    </w:rPr>
  </w:style>
  <w:style w:type="character" w:styleId="a6">
    <w:name w:val="Hyperlink"/>
    <w:basedOn w:val="a0"/>
    <w:uiPriority w:val="99"/>
    <w:semiHidden/>
    <w:unhideWhenUsed/>
    <w:rsid w:val="000A7A72"/>
    <w:rPr>
      <w:color w:val="0000FF"/>
      <w:u w:val="single"/>
    </w:rPr>
  </w:style>
  <w:style w:type="character" w:customStyle="1" w:styleId="doccaption">
    <w:name w:val="doccaption"/>
    <w:basedOn w:val="a0"/>
    <w:rsid w:val="000A7A72"/>
  </w:style>
  <w:style w:type="character" w:styleId="a7">
    <w:name w:val="Strong"/>
    <w:basedOn w:val="a0"/>
    <w:uiPriority w:val="22"/>
    <w:qFormat/>
    <w:rsid w:val="000B5487"/>
    <w:rPr>
      <w:b/>
      <w:bCs/>
    </w:rPr>
  </w:style>
  <w:style w:type="character" w:styleId="a8">
    <w:name w:val="Emphasis"/>
    <w:basedOn w:val="a0"/>
    <w:uiPriority w:val="20"/>
    <w:qFormat/>
    <w:rsid w:val="000B5487"/>
    <w:rPr>
      <w:i/>
      <w:iCs/>
    </w:rPr>
  </w:style>
  <w:style w:type="paragraph" w:styleId="z-">
    <w:name w:val="HTML Top of Form"/>
    <w:basedOn w:val="a"/>
    <w:next w:val="a"/>
    <w:link w:val="z-0"/>
    <w:hidden/>
    <w:uiPriority w:val="99"/>
    <w:semiHidden/>
    <w:unhideWhenUsed/>
    <w:rsid w:val="000B5487"/>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0B5487"/>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0B5487"/>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0B5487"/>
    <w:rPr>
      <w:rFonts w:ascii="Arial" w:eastAsia="Times New Roman" w:hAnsi="Arial" w:cs="Arial"/>
      <w:vanish/>
      <w:sz w:val="16"/>
      <w:szCs w:val="16"/>
      <w:lang w:eastAsia="ru-RU"/>
    </w:rPr>
  </w:style>
</w:styles>
</file>

<file path=word/webSettings.xml><?xml version="1.0" encoding="utf-8"?>
<w:webSettings xmlns:r="http://schemas.openxmlformats.org/officeDocument/2006/relationships" xmlns:w="http://schemas.openxmlformats.org/wordprocessingml/2006/main">
  <w:divs>
    <w:div w:id="738793369">
      <w:bodyDiv w:val="1"/>
      <w:marLeft w:val="0"/>
      <w:marRight w:val="0"/>
      <w:marTop w:val="0"/>
      <w:marBottom w:val="0"/>
      <w:divBdr>
        <w:top w:val="none" w:sz="0" w:space="0" w:color="auto"/>
        <w:left w:val="none" w:sz="0" w:space="0" w:color="auto"/>
        <w:bottom w:val="none" w:sz="0" w:space="0" w:color="auto"/>
        <w:right w:val="none" w:sz="0" w:space="0" w:color="auto"/>
      </w:divBdr>
    </w:div>
    <w:div w:id="993140987">
      <w:bodyDiv w:val="1"/>
      <w:marLeft w:val="0"/>
      <w:marRight w:val="0"/>
      <w:marTop w:val="0"/>
      <w:marBottom w:val="0"/>
      <w:divBdr>
        <w:top w:val="none" w:sz="0" w:space="0" w:color="auto"/>
        <w:left w:val="none" w:sz="0" w:space="0" w:color="auto"/>
        <w:bottom w:val="none" w:sz="0" w:space="0" w:color="auto"/>
        <w:right w:val="none" w:sz="0" w:space="0" w:color="auto"/>
      </w:divBdr>
      <w:divsChild>
        <w:div w:id="177892791">
          <w:marLeft w:val="0"/>
          <w:marRight w:val="0"/>
          <w:marTop w:val="0"/>
          <w:marBottom w:val="0"/>
          <w:divBdr>
            <w:top w:val="none" w:sz="0" w:space="0" w:color="auto"/>
            <w:left w:val="none" w:sz="0" w:space="0" w:color="auto"/>
            <w:bottom w:val="none" w:sz="0" w:space="0" w:color="auto"/>
            <w:right w:val="none" w:sz="0" w:space="0" w:color="auto"/>
          </w:divBdr>
        </w:div>
      </w:divsChild>
    </w:div>
    <w:div w:id="1357121801">
      <w:bodyDiv w:val="1"/>
      <w:marLeft w:val="0"/>
      <w:marRight w:val="0"/>
      <w:marTop w:val="0"/>
      <w:marBottom w:val="0"/>
      <w:divBdr>
        <w:top w:val="none" w:sz="0" w:space="0" w:color="auto"/>
        <w:left w:val="none" w:sz="0" w:space="0" w:color="auto"/>
        <w:bottom w:val="none" w:sz="0" w:space="0" w:color="auto"/>
        <w:right w:val="none" w:sz="0" w:space="0" w:color="auto"/>
      </w:divBdr>
    </w:div>
    <w:div w:id="1753507132">
      <w:bodyDiv w:val="1"/>
      <w:marLeft w:val="0"/>
      <w:marRight w:val="0"/>
      <w:marTop w:val="0"/>
      <w:marBottom w:val="0"/>
      <w:divBdr>
        <w:top w:val="none" w:sz="0" w:space="0" w:color="auto"/>
        <w:left w:val="none" w:sz="0" w:space="0" w:color="auto"/>
        <w:bottom w:val="none" w:sz="0" w:space="0" w:color="auto"/>
        <w:right w:val="none" w:sz="0" w:space="0" w:color="auto"/>
      </w:divBdr>
    </w:div>
    <w:div w:id="1920214541">
      <w:bodyDiv w:val="1"/>
      <w:marLeft w:val="0"/>
      <w:marRight w:val="0"/>
      <w:marTop w:val="0"/>
      <w:marBottom w:val="0"/>
      <w:divBdr>
        <w:top w:val="none" w:sz="0" w:space="0" w:color="auto"/>
        <w:left w:val="none" w:sz="0" w:space="0" w:color="auto"/>
        <w:bottom w:val="none" w:sz="0" w:space="0" w:color="auto"/>
        <w:right w:val="none" w:sz="0" w:space="0" w:color="auto"/>
      </w:divBdr>
      <w:divsChild>
        <w:div w:id="1069383146">
          <w:marLeft w:val="0"/>
          <w:marRight w:val="0"/>
          <w:marTop w:val="0"/>
          <w:marBottom w:val="0"/>
          <w:divBdr>
            <w:top w:val="none" w:sz="0" w:space="0" w:color="auto"/>
            <w:left w:val="none" w:sz="0" w:space="0" w:color="auto"/>
            <w:bottom w:val="none" w:sz="0" w:space="0" w:color="auto"/>
            <w:right w:val="none" w:sz="0" w:space="0" w:color="auto"/>
          </w:divBdr>
          <w:divsChild>
            <w:div w:id="1610890971">
              <w:marLeft w:val="0"/>
              <w:marRight w:val="0"/>
              <w:marTop w:val="0"/>
              <w:marBottom w:val="0"/>
              <w:divBdr>
                <w:top w:val="none" w:sz="0" w:space="0" w:color="auto"/>
                <w:left w:val="none" w:sz="0" w:space="0" w:color="auto"/>
                <w:bottom w:val="none" w:sz="0" w:space="0" w:color="auto"/>
                <w:right w:val="none" w:sz="0" w:space="0" w:color="auto"/>
              </w:divBdr>
              <w:divsChild>
                <w:div w:id="1278177460">
                  <w:marLeft w:val="0"/>
                  <w:marRight w:val="0"/>
                  <w:marTop w:val="0"/>
                  <w:marBottom w:val="0"/>
                  <w:divBdr>
                    <w:top w:val="none" w:sz="0" w:space="0" w:color="auto"/>
                    <w:left w:val="none" w:sz="0" w:space="0" w:color="auto"/>
                    <w:bottom w:val="none" w:sz="0" w:space="0" w:color="auto"/>
                    <w:right w:val="none" w:sz="0" w:space="0" w:color="auto"/>
                  </w:divBdr>
                  <w:divsChild>
                    <w:div w:id="1147017647">
                      <w:marLeft w:val="0"/>
                      <w:marRight w:val="0"/>
                      <w:marTop w:val="0"/>
                      <w:marBottom w:val="0"/>
                      <w:divBdr>
                        <w:top w:val="none" w:sz="0" w:space="0" w:color="auto"/>
                        <w:left w:val="none" w:sz="0" w:space="0" w:color="auto"/>
                        <w:bottom w:val="none" w:sz="0" w:space="0" w:color="auto"/>
                        <w:right w:val="none" w:sz="0" w:space="0" w:color="auto"/>
                      </w:divBdr>
                      <w:divsChild>
                        <w:div w:id="84613777">
                          <w:marLeft w:val="0"/>
                          <w:marRight w:val="0"/>
                          <w:marTop w:val="0"/>
                          <w:marBottom w:val="0"/>
                          <w:divBdr>
                            <w:top w:val="none" w:sz="0" w:space="0" w:color="auto"/>
                            <w:left w:val="none" w:sz="0" w:space="0" w:color="auto"/>
                            <w:bottom w:val="none" w:sz="0" w:space="0" w:color="auto"/>
                            <w:right w:val="none" w:sz="0" w:space="0" w:color="auto"/>
                          </w:divBdr>
                          <w:divsChild>
                            <w:div w:id="1806199889">
                              <w:marLeft w:val="0"/>
                              <w:marRight w:val="0"/>
                              <w:marTop w:val="0"/>
                              <w:marBottom w:val="0"/>
                              <w:divBdr>
                                <w:top w:val="none" w:sz="0" w:space="0" w:color="auto"/>
                                <w:left w:val="none" w:sz="0" w:space="0" w:color="auto"/>
                                <w:bottom w:val="none" w:sz="0" w:space="0" w:color="auto"/>
                                <w:right w:val="none" w:sz="0" w:space="0" w:color="auto"/>
                              </w:divBdr>
                              <w:divsChild>
                                <w:div w:id="33624078">
                                  <w:marLeft w:val="0"/>
                                  <w:marRight w:val="0"/>
                                  <w:marTop w:val="0"/>
                                  <w:marBottom w:val="0"/>
                                  <w:divBdr>
                                    <w:top w:val="none" w:sz="0" w:space="0" w:color="auto"/>
                                    <w:left w:val="none" w:sz="0" w:space="0" w:color="auto"/>
                                    <w:bottom w:val="none" w:sz="0" w:space="0" w:color="auto"/>
                                    <w:right w:val="none" w:sz="0" w:space="0" w:color="auto"/>
                                  </w:divBdr>
                                  <w:divsChild>
                                    <w:div w:id="1264875902">
                                      <w:marLeft w:val="0"/>
                                      <w:marRight w:val="0"/>
                                      <w:marTop w:val="0"/>
                                      <w:marBottom w:val="0"/>
                                      <w:divBdr>
                                        <w:top w:val="none" w:sz="0" w:space="0" w:color="auto"/>
                                        <w:left w:val="none" w:sz="0" w:space="0" w:color="auto"/>
                                        <w:bottom w:val="none" w:sz="0" w:space="0" w:color="auto"/>
                                        <w:right w:val="none" w:sz="0" w:space="0" w:color="auto"/>
                                      </w:divBdr>
                                      <w:divsChild>
                                        <w:div w:id="2086804304">
                                          <w:marLeft w:val="0"/>
                                          <w:marRight w:val="0"/>
                                          <w:marTop w:val="0"/>
                                          <w:marBottom w:val="0"/>
                                          <w:divBdr>
                                            <w:top w:val="none" w:sz="0" w:space="0" w:color="auto"/>
                                            <w:left w:val="none" w:sz="0" w:space="0" w:color="auto"/>
                                            <w:bottom w:val="none" w:sz="0" w:space="0" w:color="auto"/>
                                            <w:right w:val="none" w:sz="0" w:space="0" w:color="auto"/>
                                          </w:divBdr>
                                          <w:divsChild>
                                            <w:div w:id="143447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46544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gulation.gov.ru/" TargetMode="External"/><Relationship Id="rId3" Type="http://schemas.openxmlformats.org/officeDocument/2006/relationships/settings" Target="settings.xml"/><Relationship Id="rId7" Type="http://schemas.openxmlformats.org/officeDocument/2006/relationships/hyperlink" Target="https://www.pravo.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ravo.gov.ru/" TargetMode="External"/><Relationship Id="rId11" Type="http://schemas.openxmlformats.org/officeDocument/2006/relationships/theme" Target="theme/theme1.xml"/><Relationship Id="rId5" Type="http://schemas.openxmlformats.org/officeDocument/2006/relationships/hyperlink" Target="https://www.pravo.gov.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gulation.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3708</Words>
  <Characters>21136</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Бухгалтерия</dc:creator>
  <cp:keywords/>
  <dc:description/>
  <cp:lastModifiedBy>Бухгалтерия</cp:lastModifiedBy>
  <cp:revision>9</cp:revision>
  <dcterms:created xsi:type="dcterms:W3CDTF">2021-03-16T08:46:00Z</dcterms:created>
  <dcterms:modified xsi:type="dcterms:W3CDTF">2024-06-06T08:03:00Z</dcterms:modified>
</cp:coreProperties>
</file>