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27" w:type="dxa"/>
        <w:tblInd w:w="-282" w:type="dxa"/>
        <w:tblLayout w:type="fixed"/>
        <w:tblLook w:val="0000" w:firstRow="0" w:lastRow="0" w:firstColumn="0" w:lastColumn="0" w:noHBand="0" w:noVBand="0"/>
      </w:tblPr>
      <w:tblGrid>
        <w:gridCol w:w="390"/>
        <w:gridCol w:w="3720"/>
        <w:gridCol w:w="2280"/>
        <w:gridCol w:w="3637"/>
      </w:tblGrid>
      <w:tr w:rsidR="00430AFF" w:rsidRPr="004931D6" w:rsidTr="002B10A4">
        <w:trPr>
          <w:trHeight w:val="234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0AFF" w:rsidRPr="00C27999" w:rsidRDefault="00430AFF" w:rsidP="002B10A4">
            <w:pPr>
              <w:pStyle w:val="2"/>
              <w:rPr>
                <w:rFonts w:eastAsia="Times New Roman" w:cs="Times New Roman"/>
                <w:kern w:val="2"/>
                <w:lang w:val="ru-RU" w:eastAsia="ar-SA" w:bidi="ar-SA"/>
              </w:rPr>
            </w:pPr>
          </w:p>
          <w:p w:rsidR="00430AFF" w:rsidRPr="00C27999" w:rsidRDefault="00430AFF" w:rsidP="002B10A4">
            <w:pPr>
              <w:rPr>
                <w:rFonts w:cs="Times New Roman"/>
                <w:lang w:eastAsia="ar-SA"/>
              </w:rPr>
            </w:pPr>
          </w:p>
          <w:p w:rsidR="00430AFF" w:rsidRPr="00C27999" w:rsidRDefault="00430AFF" w:rsidP="002B10A4">
            <w:pPr>
              <w:rPr>
                <w:rFonts w:cs="Times New Roman"/>
                <w:lang w:eastAsia="ar-SA"/>
              </w:rPr>
            </w:pPr>
          </w:p>
          <w:p w:rsidR="00430AFF" w:rsidRPr="00C27999" w:rsidRDefault="00430AFF" w:rsidP="002B10A4">
            <w:pPr>
              <w:rPr>
                <w:rFonts w:cs="Times New Roman"/>
                <w:lang w:eastAsia="ar-SA"/>
              </w:rPr>
            </w:pPr>
          </w:p>
          <w:p w:rsidR="00430AFF" w:rsidRPr="00C27999" w:rsidRDefault="00430AFF" w:rsidP="002B10A4">
            <w:pPr>
              <w:rPr>
                <w:rFonts w:cs="Times New Roman"/>
                <w:lang w:eastAsia="ar-SA"/>
              </w:rPr>
            </w:pP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:rsidR="00430AFF" w:rsidRPr="00C27999" w:rsidRDefault="00430AFF" w:rsidP="00430AFF">
            <w:pPr>
              <w:pStyle w:val="2"/>
              <w:numPr>
                <w:ilvl w:val="1"/>
                <w:numId w:val="4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</w:p>
          <w:p w:rsidR="00430AFF" w:rsidRPr="00C27999" w:rsidRDefault="00430AFF" w:rsidP="00430AFF">
            <w:pPr>
              <w:pStyle w:val="2"/>
              <w:numPr>
                <w:ilvl w:val="1"/>
                <w:numId w:val="4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  <w:r w:rsidRPr="00C27999">
              <w:rPr>
                <w:rFonts w:eastAsia="Times New Roman" w:cs="Times New Roman"/>
                <w:kern w:val="2"/>
                <w:lang w:val="ru-RU" w:eastAsia="ar-SA" w:bidi="ar-SA"/>
              </w:rPr>
              <w:t>Россия</w:t>
            </w:r>
          </w:p>
          <w:p w:rsidR="00430AFF" w:rsidRPr="00430AFF" w:rsidRDefault="00430AFF" w:rsidP="002B10A4">
            <w:pPr>
              <w:spacing w:line="252" w:lineRule="auto"/>
              <w:jc w:val="center"/>
              <w:rPr>
                <w:rFonts w:eastAsia="Times New Roman" w:cs="Times New Roman"/>
                <w:kern w:val="2"/>
                <w:lang w:val="ru-RU" w:eastAsia="ar-SA"/>
              </w:rPr>
            </w:pPr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Республика Алтай                                    Совет депутатов                                   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Мендур-Сокконского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:rsidR="00430AFF" w:rsidRPr="00430AFF" w:rsidRDefault="00430AFF" w:rsidP="002B10A4">
            <w:pPr>
              <w:snapToGrid w:val="0"/>
              <w:jc w:val="center"/>
              <w:rPr>
                <w:rFonts w:eastAsia="Arial Unicode MS" w:cs="Times New Roman"/>
                <w:b/>
                <w:bCs/>
                <w:kern w:val="2"/>
                <w:lang w:val="ru-RU" w:eastAsia="ar-SA"/>
              </w:rPr>
            </w:pPr>
          </w:p>
          <w:p w:rsidR="00430AFF" w:rsidRPr="00430AFF" w:rsidRDefault="00430AFF" w:rsidP="002B10A4">
            <w:pPr>
              <w:snapToGrid w:val="0"/>
              <w:jc w:val="center"/>
              <w:rPr>
                <w:rFonts w:eastAsia="Arial Unicode MS" w:cs="Times New Roman"/>
                <w:b/>
                <w:bCs/>
                <w:kern w:val="2"/>
                <w:lang w:val="ru-RU" w:eastAsia="ar-SA"/>
              </w:rPr>
            </w:pPr>
          </w:p>
          <w:p w:rsidR="00430AFF" w:rsidRPr="00C27999" w:rsidRDefault="00430AFF" w:rsidP="002B10A4">
            <w:pPr>
              <w:snapToGrid w:val="0"/>
              <w:jc w:val="center"/>
              <w:rPr>
                <w:rFonts w:eastAsia="Arial Unicode MS" w:cs="Times New Roman"/>
                <w:b/>
                <w:bCs/>
                <w:kern w:val="2"/>
                <w:lang w:eastAsia="ar-SA"/>
              </w:rPr>
            </w:pPr>
            <w:r w:rsidRPr="00C27999">
              <w:rPr>
                <w:rFonts w:cs="Times New Roman"/>
                <w:noProof/>
                <w:lang w:val="ru-RU" w:eastAsia="ru-RU" w:bidi="ar-SA"/>
              </w:rPr>
              <w:drawing>
                <wp:inline distT="0" distB="0" distL="0" distR="0" wp14:anchorId="6C8A081E" wp14:editId="06664F21">
                  <wp:extent cx="752475" cy="7715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FF" w:rsidRPr="00C27999" w:rsidRDefault="00430AFF" w:rsidP="00430AFF">
            <w:pPr>
              <w:pStyle w:val="1"/>
              <w:numPr>
                <w:ilvl w:val="0"/>
                <w:numId w:val="4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</w:p>
          <w:p w:rsidR="00430AFF" w:rsidRPr="00C27999" w:rsidRDefault="00430AFF" w:rsidP="00430AFF">
            <w:pPr>
              <w:pStyle w:val="1"/>
              <w:numPr>
                <w:ilvl w:val="0"/>
                <w:numId w:val="4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  <w:r w:rsidRPr="00C27999"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  <w:t>Россия</w:t>
            </w:r>
          </w:p>
          <w:p w:rsidR="00430AFF" w:rsidRPr="00430AFF" w:rsidRDefault="00430AFF" w:rsidP="002B10A4">
            <w:pPr>
              <w:jc w:val="center"/>
              <w:rPr>
                <w:rFonts w:eastAsia="Times New Roman" w:cs="Times New Roman"/>
                <w:b/>
                <w:kern w:val="2"/>
                <w:lang w:val="ru-RU" w:eastAsia="ar-SA"/>
              </w:rPr>
            </w:pPr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Алтай 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Республиканын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                    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Мендур-Соккон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                              </w:t>
            </w:r>
            <w:r w:rsidRPr="00C27999">
              <w:rPr>
                <w:rFonts w:eastAsia="Times New Roman" w:cs="Times New Roman"/>
                <w:b/>
                <w:kern w:val="2"/>
                <w:lang w:eastAsia="ar-SA"/>
              </w:rPr>
              <w:t>j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урт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</w:t>
            </w:r>
            <w:r w:rsidRPr="00C27999">
              <w:rPr>
                <w:rFonts w:eastAsia="Times New Roman" w:cs="Times New Roman"/>
                <w:b/>
                <w:kern w:val="2"/>
                <w:lang w:eastAsia="ar-SA"/>
              </w:rPr>
              <w:t>j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еезениҥ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                                  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депутаттар</w:t>
            </w:r>
            <w:proofErr w:type="spellEnd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 xml:space="preserve"> </w:t>
            </w:r>
            <w:proofErr w:type="spellStart"/>
            <w:r w:rsidRPr="00430AFF">
              <w:rPr>
                <w:rFonts w:eastAsia="Times New Roman" w:cs="Times New Roman"/>
                <w:b/>
                <w:kern w:val="2"/>
                <w:lang w:val="ru-RU" w:eastAsia="ar-SA"/>
              </w:rPr>
              <w:t>Соведи</w:t>
            </w:r>
            <w:proofErr w:type="spellEnd"/>
          </w:p>
        </w:tc>
      </w:tr>
    </w:tbl>
    <w:p w:rsidR="00430AFF" w:rsidRPr="00430AFF" w:rsidRDefault="00430AFF" w:rsidP="00430AFF">
      <w:pPr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                                                                      </w:t>
      </w:r>
    </w:p>
    <w:p w:rsidR="00430AFF" w:rsidRPr="00430AFF" w:rsidRDefault="00430AFF" w:rsidP="00430AFF">
      <w:pPr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                                                     РЕШЕНИЕ                                                                                                          второй сессии Совета депутатов четвертого созыва муниципального образования </w:t>
      </w:r>
      <w:proofErr w:type="spellStart"/>
      <w:r w:rsidRPr="00430AFF">
        <w:rPr>
          <w:rFonts w:cs="Times New Roman"/>
          <w:b/>
          <w:bCs/>
          <w:lang w:val="ru-RU"/>
        </w:rPr>
        <w:t>Мендур-Сокконское</w:t>
      </w:r>
      <w:proofErr w:type="spellEnd"/>
      <w:r w:rsidRPr="00430AFF">
        <w:rPr>
          <w:rFonts w:cs="Times New Roman"/>
          <w:b/>
          <w:bCs/>
          <w:lang w:val="ru-RU"/>
        </w:rPr>
        <w:t xml:space="preserve"> сельское поселение</w:t>
      </w:r>
    </w:p>
    <w:p w:rsidR="00430AFF" w:rsidRPr="00430AFF" w:rsidRDefault="00430AFF" w:rsidP="00430AFF">
      <w:pPr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    </w:t>
      </w:r>
    </w:p>
    <w:p w:rsidR="00430AFF" w:rsidRDefault="00430AFF" w:rsidP="00430AFF">
      <w:pPr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«9» ноября 2018 г.       </w:t>
      </w:r>
      <w:r w:rsidR="004931D6">
        <w:rPr>
          <w:rFonts w:cs="Times New Roman"/>
          <w:b/>
          <w:bCs/>
          <w:lang w:val="ru-RU"/>
        </w:rPr>
        <w:t xml:space="preserve">             </w:t>
      </w:r>
      <w:r w:rsidRPr="00430AFF">
        <w:rPr>
          <w:rFonts w:cs="Times New Roman"/>
          <w:b/>
          <w:bCs/>
          <w:lang w:val="ru-RU"/>
        </w:rPr>
        <w:t xml:space="preserve">      с. </w:t>
      </w:r>
      <w:proofErr w:type="spellStart"/>
      <w:r w:rsidRPr="00430AFF">
        <w:rPr>
          <w:rFonts w:cs="Times New Roman"/>
          <w:b/>
          <w:bCs/>
          <w:lang w:val="ru-RU"/>
        </w:rPr>
        <w:t>Мендур-Соккон</w:t>
      </w:r>
      <w:proofErr w:type="spellEnd"/>
      <w:r w:rsidRPr="00430AFF">
        <w:rPr>
          <w:rFonts w:cs="Times New Roman"/>
          <w:b/>
          <w:bCs/>
          <w:lang w:val="ru-RU"/>
        </w:rPr>
        <w:t xml:space="preserve">       </w:t>
      </w:r>
      <w:r w:rsidRPr="00430AFF">
        <w:rPr>
          <w:rFonts w:cs="Times New Roman"/>
          <w:b/>
          <w:bCs/>
          <w:lang w:val="ru-RU"/>
        </w:rPr>
        <w:tab/>
      </w:r>
      <w:r w:rsidRPr="00430AFF">
        <w:rPr>
          <w:rFonts w:cs="Times New Roman"/>
          <w:b/>
          <w:bCs/>
          <w:lang w:val="ru-RU"/>
        </w:rPr>
        <w:tab/>
        <w:t xml:space="preserve">           № 4-2-3</w:t>
      </w:r>
    </w:p>
    <w:p w:rsidR="004931D6" w:rsidRPr="00430AFF" w:rsidRDefault="004931D6" w:rsidP="00430AFF">
      <w:pPr>
        <w:jc w:val="both"/>
        <w:rPr>
          <w:rFonts w:cs="Times New Roman"/>
          <w:b/>
          <w:bCs/>
          <w:lang w:val="ru-RU"/>
        </w:rPr>
      </w:pPr>
    </w:p>
    <w:p w:rsidR="00430AFF" w:rsidRPr="00430AFF" w:rsidRDefault="00430AFF" w:rsidP="00430AFF">
      <w:pPr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 «О внесении изменений и дополнений в Правила по благоустройству </w:t>
      </w:r>
      <w:proofErr w:type="spellStart"/>
      <w:r w:rsidRPr="00430AFF">
        <w:rPr>
          <w:rFonts w:cs="Times New Roman"/>
          <w:b/>
          <w:bCs/>
          <w:lang w:val="ru-RU"/>
        </w:rPr>
        <w:t>Мендур-Сокконского</w:t>
      </w:r>
      <w:proofErr w:type="spellEnd"/>
      <w:r w:rsidRPr="00430AFF">
        <w:rPr>
          <w:rFonts w:cs="Times New Roman"/>
          <w:b/>
          <w:bCs/>
          <w:lang w:val="ru-RU"/>
        </w:rPr>
        <w:t xml:space="preserve"> сельского поселения, утвержденным решением сессии Совета депутатов от 28.05.2018 №36-116»</w:t>
      </w:r>
    </w:p>
    <w:p w:rsidR="00430AFF" w:rsidRPr="00430AFF" w:rsidRDefault="00430AFF" w:rsidP="00430AFF">
      <w:pPr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 xml:space="preserve">   Руководствуясь Законом Республики Алтай «О порядке определения границ прилегающих территорий муниципальных образований в Республике Алтай», принятый 20.06.2018 г., внести следующие изменения и дополнения   в Правила по благоустройству:</w:t>
      </w:r>
    </w:p>
    <w:p w:rsidR="00430AFF" w:rsidRDefault="00430AFF" w:rsidP="00430AFF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Пункт 1 р</w:t>
      </w:r>
      <w:r w:rsidRPr="008B4B01">
        <w:rPr>
          <w:rFonts w:ascii="Times New Roman" w:hAnsi="Times New Roman" w:cs="Times New Roman"/>
          <w:b/>
          <w:bCs/>
          <w:sz w:val="24"/>
          <w:szCs w:val="24"/>
        </w:rPr>
        <w:t>аздел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B4B01">
        <w:rPr>
          <w:rFonts w:ascii="Times New Roman" w:hAnsi="Times New Roman" w:cs="Times New Roman"/>
          <w:b/>
          <w:bCs/>
          <w:sz w:val="24"/>
          <w:szCs w:val="24"/>
        </w:rPr>
        <w:t xml:space="preserve"> 1 добавить </w:t>
      </w:r>
      <w:r>
        <w:rPr>
          <w:rFonts w:ascii="Times New Roman" w:hAnsi="Times New Roman" w:cs="Times New Roman"/>
          <w:b/>
          <w:bCs/>
          <w:sz w:val="24"/>
          <w:szCs w:val="24"/>
        </w:rPr>
        <w:t>следующими абзацами:</w:t>
      </w:r>
    </w:p>
    <w:p w:rsidR="00430AFF" w:rsidRPr="00652A34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52A34">
        <w:rPr>
          <w:rFonts w:ascii="Times New Roman" w:hAnsi="Times New Roman" w:cs="Times New Roman"/>
          <w:bCs/>
          <w:sz w:val="24"/>
          <w:szCs w:val="24"/>
        </w:rPr>
        <w:t>Границы прилегающих территорий – линии, которые расположены от границы здания, строения, сооружения, земельного участка, если такой участок образован (далее земельный участок) на расстоянии, равн</w:t>
      </w:r>
      <w:r>
        <w:rPr>
          <w:rFonts w:ascii="Times New Roman" w:hAnsi="Times New Roman" w:cs="Times New Roman"/>
          <w:bCs/>
          <w:sz w:val="24"/>
          <w:szCs w:val="24"/>
        </w:rPr>
        <w:t>ых</w:t>
      </w:r>
      <w:r w:rsidRPr="00652A3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52A34">
        <w:rPr>
          <w:rFonts w:ascii="Times New Roman" w:hAnsi="Times New Roman" w:cs="Times New Roman"/>
          <w:bCs/>
          <w:sz w:val="24"/>
          <w:szCs w:val="24"/>
        </w:rPr>
        <w:t>ширине</w:t>
      </w:r>
      <w:proofErr w:type="gramEnd"/>
      <w:r w:rsidRPr="00652A34">
        <w:rPr>
          <w:rFonts w:ascii="Times New Roman" w:hAnsi="Times New Roman" w:cs="Times New Roman"/>
          <w:bCs/>
          <w:sz w:val="24"/>
          <w:szCs w:val="24"/>
        </w:rPr>
        <w:t xml:space="preserve"> прилегающей территорий.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52A34">
        <w:rPr>
          <w:rFonts w:ascii="Times New Roman" w:hAnsi="Times New Roman" w:cs="Times New Roman"/>
          <w:bCs/>
          <w:sz w:val="24"/>
          <w:szCs w:val="24"/>
        </w:rPr>
        <w:t xml:space="preserve">Внутренняя граница прилегающей территории – часть границ прилегающих территорий,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проходящая по границе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строения, сооружения, земельного участка</w:t>
      </w:r>
      <w:r>
        <w:rPr>
          <w:rFonts w:ascii="Times New Roman" w:hAnsi="Times New Roman" w:cs="Times New Roman"/>
          <w:bCs/>
          <w:sz w:val="24"/>
          <w:szCs w:val="24"/>
        </w:rPr>
        <w:t>, в отношении которых установлены границы прилегающих территорий, и являющаяся их общей границей.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Внешняя граница прилегающих территорий – часть границ прилегающих территорий, не примыкающая непосредственно к</w:t>
      </w:r>
      <w:r w:rsidRPr="00652A3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зданию,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>ю, земельному</w:t>
      </w:r>
      <w:r w:rsidRPr="00652A34">
        <w:rPr>
          <w:rFonts w:ascii="Times New Roman" w:hAnsi="Times New Roman" w:cs="Times New Roman"/>
          <w:bCs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bCs/>
          <w:sz w:val="24"/>
          <w:szCs w:val="24"/>
        </w:rPr>
        <w:t xml:space="preserve">у, в отношении которых установлены границы прилегающих территорий, и не являющаяся их общей границей и не выходящая за пределы территорий общего пользования, или по границам, закрепленным с использованием природных объектов и ограждений территорий общего пользования.  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0AFF" w:rsidRDefault="00430AFF" w:rsidP="00430AFF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Пункт 1 раздела 2 до</w:t>
      </w:r>
      <w:r w:rsidRPr="003B64AD">
        <w:rPr>
          <w:rFonts w:ascii="Times New Roman" w:hAnsi="Times New Roman" w:cs="Times New Roman"/>
          <w:b/>
          <w:bCs/>
          <w:sz w:val="24"/>
          <w:szCs w:val="24"/>
        </w:rPr>
        <w:t xml:space="preserve">бавить </w:t>
      </w:r>
      <w:r>
        <w:rPr>
          <w:rFonts w:ascii="Times New Roman" w:hAnsi="Times New Roman" w:cs="Times New Roman"/>
          <w:b/>
          <w:bCs/>
          <w:sz w:val="24"/>
          <w:szCs w:val="24"/>
        </w:rPr>
        <w:t>под</w:t>
      </w:r>
      <w:r w:rsidRPr="003B64AD">
        <w:rPr>
          <w:rFonts w:ascii="Times New Roman" w:hAnsi="Times New Roman" w:cs="Times New Roman"/>
          <w:b/>
          <w:bCs/>
          <w:sz w:val="24"/>
          <w:szCs w:val="24"/>
        </w:rPr>
        <w:t>пунктами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1.3</w:t>
      </w:r>
      <w:r w:rsidRPr="003B64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93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1.4</w:t>
      </w:r>
      <w:r w:rsidRPr="003B64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93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1.5</w:t>
      </w:r>
      <w:r w:rsidRPr="003B64AD">
        <w:rPr>
          <w:rFonts w:ascii="Times New Roman" w:hAnsi="Times New Roman" w:cs="Times New Roman"/>
          <w:b/>
          <w:bCs/>
          <w:sz w:val="24"/>
          <w:szCs w:val="24"/>
        </w:rPr>
        <w:t xml:space="preserve"> следующего содержания:</w:t>
      </w:r>
    </w:p>
    <w:p w:rsidR="00430AFF" w:rsidRPr="003B64AD" w:rsidRDefault="00430AFF" w:rsidP="00430AFF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</w:t>
      </w:r>
      <w:r w:rsidRPr="0017653F">
        <w:rPr>
          <w:rFonts w:ascii="Times New Roman" w:hAnsi="Times New Roman" w:cs="Times New Roman"/>
          <w:b/>
          <w:bCs/>
          <w:sz w:val="24"/>
          <w:szCs w:val="24"/>
        </w:rPr>
        <w:t>. Общие правила определения границ прилегающих территорий.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Границы прилегающих территорий для</w:t>
      </w:r>
      <w:r w:rsidRPr="003B64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зданий,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й, земельных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>ов определяются в метрах по периметру границ</w:t>
      </w:r>
      <w:r w:rsidRPr="003B64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>я, земельного</w:t>
      </w:r>
      <w:r w:rsidRPr="00652A34">
        <w:rPr>
          <w:rFonts w:ascii="Times New Roman" w:hAnsi="Times New Roman" w:cs="Times New Roman"/>
          <w:bCs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bCs/>
          <w:sz w:val="24"/>
          <w:szCs w:val="24"/>
        </w:rPr>
        <w:t xml:space="preserve">а. 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Конкретные границы прилегающих территорий определяются правилами благоустройства в соответствии с настоящей статьей. 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В случае, если границы прилегающих территорий пересекаются, они устанавливаются по линии, проходящей на равном удалении от границ соответствующих зданий,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й, земельных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>ов.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Установление общей прилегающей территории для двух и более зданий,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й, земельных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 xml:space="preserve">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я, земельного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>а, в отношении которого определяются границы прилегающей территории, не допускается.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0AFF" w:rsidRPr="00430AFF" w:rsidRDefault="00430AFF" w:rsidP="00430AFF">
      <w:pPr>
        <w:ind w:left="360"/>
        <w:jc w:val="both"/>
        <w:rPr>
          <w:rFonts w:cs="Times New Roman"/>
          <w:b/>
          <w:bCs/>
          <w:lang w:val="ru-RU"/>
        </w:rPr>
      </w:pPr>
      <w:r w:rsidRPr="00430AFF">
        <w:rPr>
          <w:rFonts w:cs="Times New Roman"/>
          <w:b/>
          <w:bCs/>
          <w:lang w:val="ru-RU"/>
        </w:rPr>
        <w:t>1.4. Подготовка к определению границ прилегающих территорий и случаи внесения изменений в границы прилегающих территорий.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7653F">
        <w:rPr>
          <w:rFonts w:ascii="Times New Roman" w:hAnsi="Times New Roman" w:cs="Times New Roman"/>
          <w:bCs/>
          <w:sz w:val="24"/>
          <w:szCs w:val="24"/>
        </w:rPr>
        <w:t xml:space="preserve">Границы прилегающих территорий закрепляются в схемах границ прилегающих территорий, прилагаемых к правилам благоустройства. 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В схеме границ прилегающих территорий указываются кадастровый номер и адрес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я, земельного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>а, в отношении которого установлены границы прилегающих территорий, площадь прилегающей территории.</w:t>
      </w:r>
    </w:p>
    <w:p w:rsidR="00430AFF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Подготовка схемы границ прилегающих территорий осуществляется уполномоченным органом сельского поселения в Республике Алтай за счет средств местных бюджетов в соответствии с бюджетным законодательством Российской Федерации в течение шестидесяти рабочих дней со дня наступления одного из следующих случаев:</w:t>
      </w:r>
    </w:p>
    <w:p w:rsidR="00430AFF" w:rsidRDefault="00430AFF" w:rsidP="00430AF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строительство, реконструкция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я в случае, если реконструкция повлекла изменение площади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>я;</w:t>
      </w:r>
    </w:p>
    <w:p w:rsidR="00430AFF" w:rsidRDefault="00430AFF" w:rsidP="00430AF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изменение границ земельного участка;</w:t>
      </w:r>
    </w:p>
    <w:p w:rsidR="00430AFF" w:rsidRDefault="00430AFF" w:rsidP="00430AF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образование земельного участка, на котором расположено здание,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>е, или иного земельного участка;</w:t>
      </w:r>
    </w:p>
    <w:p w:rsidR="00430AFF" w:rsidRDefault="00430AFF" w:rsidP="00430AF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изменение назначения использования здания, </w:t>
      </w:r>
      <w:r w:rsidRPr="00652A34">
        <w:rPr>
          <w:rFonts w:ascii="Times New Roman" w:hAnsi="Times New Roman" w:cs="Times New Roman"/>
          <w:bCs/>
          <w:sz w:val="24"/>
          <w:szCs w:val="24"/>
        </w:rPr>
        <w:t>строени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52A34">
        <w:rPr>
          <w:rFonts w:ascii="Times New Roman" w:hAnsi="Times New Roman" w:cs="Times New Roman"/>
          <w:bCs/>
          <w:sz w:val="24"/>
          <w:szCs w:val="24"/>
        </w:rPr>
        <w:t>, сооружени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я, земельного </w:t>
      </w:r>
      <w:r w:rsidRPr="00652A34">
        <w:rPr>
          <w:rFonts w:ascii="Times New Roman" w:hAnsi="Times New Roman" w:cs="Times New Roman"/>
          <w:bCs/>
          <w:sz w:val="24"/>
          <w:szCs w:val="24"/>
        </w:rPr>
        <w:t>участк</w:t>
      </w:r>
      <w:r>
        <w:rPr>
          <w:rFonts w:ascii="Times New Roman" w:hAnsi="Times New Roman" w:cs="Times New Roman"/>
          <w:bCs/>
          <w:sz w:val="24"/>
          <w:szCs w:val="24"/>
        </w:rPr>
        <w:t>а.</w:t>
      </w:r>
    </w:p>
    <w:p w:rsidR="00430AFF" w:rsidRPr="00430AFF" w:rsidRDefault="00430AFF" w:rsidP="00430AFF">
      <w:pPr>
        <w:ind w:left="360"/>
        <w:jc w:val="both"/>
        <w:rPr>
          <w:rFonts w:cs="Times New Roman"/>
          <w:b/>
          <w:bCs/>
          <w:lang w:val="ru-RU"/>
        </w:rPr>
      </w:pPr>
      <w:proofErr w:type="gramStart"/>
      <w:r w:rsidRPr="00430AFF">
        <w:rPr>
          <w:rFonts w:cs="Times New Roman"/>
          <w:b/>
          <w:bCs/>
          <w:lang w:val="ru-RU"/>
        </w:rPr>
        <w:t>1.5  Информирование</w:t>
      </w:r>
      <w:proofErr w:type="gramEnd"/>
      <w:r w:rsidRPr="00430AFF">
        <w:rPr>
          <w:rFonts w:cs="Times New Roman"/>
          <w:b/>
          <w:bCs/>
          <w:lang w:val="ru-RU"/>
        </w:rPr>
        <w:t xml:space="preserve"> об определении границ прилегающих территорий.</w:t>
      </w:r>
    </w:p>
    <w:p w:rsidR="00430AFF" w:rsidRPr="009E1550" w:rsidRDefault="00430AFF" w:rsidP="00430AF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9E1550">
        <w:rPr>
          <w:rFonts w:ascii="Times New Roman" w:hAnsi="Times New Roman" w:cs="Times New Roman"/>
          <w:bCs/>
          <w:sz w:val="24"/>
          <w:szCs w:val="24"/>
        </w:rPr>
        <w:t>Представительный орган сельского поселения в Республике Алтай не позднее десяти рабочих дней со дня утверждения Правил благоустройства</w:t>
      </w:r>
      <w:r>
        <w:rPr>
          <w:rFonts w:ascii="Times New Roman" w:hAnsi="Times New Roman" w:cs="Times New Roman"/>
          <w:bCs/>
          <w:sz w:val="24"/>
          <w:szCs w:val="24"/>
        </w:rPr>
        <w:t>, а также внесения в них изменений в части установления границ прилегающих территорий, направляет схему границ прилегающих территорий в уполномоченный Правительством Республики Алтай исполнительный орган государственной власти Республики Алтай для размещения на официальном сайте указанного уполномоченного органа в информационно-телекоммуникационной сети «Интернет».</w:t>
      </w:r>
    </w:p>
    <w:p w:rsidR="00430AFF" w:rsidRPr="00430AFF" w:rsidRDefault="00430AFF" w:rsidP="00430AFF">
      <w:pPr>
        <w:ind w:left="360"/>
        <w:jc w:val="both"/>
        <w:rPr>
          <w:rFonts w:cs="Times New Roman"/>
          <w:bCs/>
          <w:lang w:val="ru-RU"/>
        </w:rPr>
      </w:pPr>
      <w:r w:rsidRPr="00430AFF">
        <w:rPr>
          <w:rFonts w:cs="Times New Roman"/>
          <w:bCs/>
          <w:lang w:val="ru-RU"/>
        </w:rPr>
        <w:t xml:space="preserve">        </w:t>
      </w:r>
    </w:p>
    <w:p w:rsidR="00430AFF" w:rsidRPr="003D1A80" w:rsidRDefault="00430AFF" w:rsidP="00430AFF">
      <w:pPr>
        <w:pStyle w:val="a6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30AFF" w:rsidRPr="00430AFF" w:rsidRDefault="00430AFF" w:rsidP="00430AFF">
      <w:pPr>
        <w:jc w:val="both"/>
        <w:rPr>
          <w:rFonts w:cs="Times New Roman"/>
          <w:lang w:val="ru-RU"/>
        </w:rPr>
      </w:pPr>
      <w:r w:rsidRPr="00430AFF">
        <w:rPr>
          <w:rFonts w:cs="Times New Roman"/>
          <w:lang w:val="ru-RU"/>
        </w:rPr>
        <w:t xml:space="preserve">                      Гл</w:t>
      </w:r>
      <w:r w:rsidR="0086413E">
        <w:rPr>
          <w:rFonts w:cs="Times New Roman"/>
          <w:lang w:val="ru-RU"/>
        </w:rPr>
        <w:t xml:space="preserve">ава </w:t>
      </w:r>
      <w:proofErr w:type="spellStart"/>
      <w:r w:rsidR="0086413E">
        <w:rPr>
          <w:rFonts w:cs="Times New Roman"/>
          <w:lang w:val="ru-RU"/>
        </w:rPr>
        <w:t>Мендур-Сокконского</w:t>
      </w:r>
      <w:proofErr w:type="spellEnd"/>
      <w:r w:rsidR="0086413E">
        <w:rPr>
          <w:rFonts w:cs="Times New Roman"/>
          <w:lang w:val="ru-RU"/>
        </w:rPr>
        <w:t xml:space="preserve"> сельского </w:t>
      </w:r>
      <w:proofErr w:type="gramStart"/>
      <w:r w:rsidR="0086413E">
        <w:rPr>
          <w:rFonts w:cs="Times New Roman"/>
          <w:lang w:val="ru-RU"/>
        </w:rPr>
        <w:t xml:space="preserve">поселения  </w:t>
      </w:r>
      <w:proofErr w:type="spellStart"/>
      <w:r w:rsidRPr="00430AFF">
        <w:rPr>
          <w:rFonts w:cs="Times New Roman"/>
          <w:lang w:val="ru-RU"/>
        </w:rPr>
        <w:t>А.В.Бырышкаков</w:t>
      </w:r>
      <w:proofErr w:type="spellEnd"/>
      <w:proofErr w:type="gramEnd"/>
      <w:r w:rsidRPr="00430AFF">
        <w:rPr>
          <w:rFonts w:cs="Times New Roman"/>
          <w:lang w:val="ru-RU"/>
        </w:rPr>
        <w:t xml:space="preserve">.    </w:t>
      </w:r>
    </w:p>
    <w:p w:rsidR="00430AFF" w:rsidRDefault="00430AFF" w:rsidP="00430AFF">
      <w:pPr>
        <w:jc w:val="both"/>
        <w:rPr>
          <w:rFonts w:cs="Times New Roman"/>
          <w:lang w:val="ru-RU"/>
        </w:rPr>
      </w:pPr>
    </w:p>
    <w:p w:rsidR="00430AFF" w:rsidRDefault="00430AFF" w:rsidP="00430AFF">
      <w:pPr>
        <w:jc w:val="both"/>
        <w:rPr>
          <w:rFonts w:cs="Times New Roman"/>
          <w:lang w:val="ru-RU"/>
        </w:rPr>
      </w:pPr>
    </w:p>
    <w:p w:rsidR="00430AFF" w:rsidRDefault="00430AFF" w:rsidP="00430AFF">
      <w:pPr>
        <w:jc w:val="both"/>
        <w:rPr>
          <w:rFonts w:cs="Times New Roman"/>
          <w:lang w:val="ru-RU"/>
        </w:rPr>
      </w:pPr>
    </w:p>
    <w:p w:rsidR="00430AFF" w:rsidRDefault="00430AFF" w:rsidP="00430AFF">
      <w:pPr>
        <w:jc w:val="both"/>
        <w:rPr>
          <w:rFonts w:cs="Times New Roman"/>
          <w:lang w:val="ru-RU"/>
        </w:rPr>
      </w:pPr>
    </w:p>
    <w:p w:rsidR="00430AFF" w:rsidRDefault="00430AFF" w:rsidP="00430AFF">
      <w:pPr>
        <w:jc w:val="both"/>
        <w:rPr>
          <w:rFonts w:cs="Times New Roman"/>
          <w:lang w:val="ru-RU"/>
        </w:rPr>
      </w:pPr>
    </w:p>
    <w:p w:rsidR="0086413E" w:rsidRDefault="0086413E" w:rsidP="00430AFF">
      <w:pPr>
        <w:jc w:val="both"/>
        <w:rPr>
          <w:rFonts w:cs="Times New Roman"/>
          <w:lang w:val="ru-RU"/>
        </w:rPr>
      </w:pPr>
    </w:p>
    <w:p w:rsidR="0086413E" w:rsidRDefault="0086413E" w:rsidP="00430AFF">
      <w:pPr>
        <w:jc w:val="both"/>
        <w:rPr>
          <w:rFonts w:cs="Times New Roman"/>
          <w:lang w:val="ru-RU"/>
        </w:rPr>
      </w:pPr>
    </w:p>
    <w:p w:rsidR="00430AFF" w:rsidRPr="00430AFF" w:rsidRDefault="00430AFF" w:rsidP="00430AFF">
      <w:pPr>
        <w:jc w:val="both"/>
        <w:rPr>
          <w:rFonts w:cs="Times New Roman"/>
          <w:lang w:val="ru-RU"/>
        </w:rPr>
      </w:pPr>
    </w:p>
    <w:p w:rsidR="00430AFF" w:rsidRPr="00430AFF" w:rsidRDefault="00430AFF" w:rsidP="00430AFF">
      <w:pPr>
        <w:jc w:val="right"/>
        <w:rPr>
          <w:sz w:val="20"/>
          <w:szCs w:val="20"/>
          <w:lang w:val="ru-RU"/>
        </w:rPr>
      </w:pPr>
      <w:r w:rsidRPr="00430AFF">
        <w:rPr>
          <w:sz w:val="20"/>
          <w:szCs w:val="20"/>
          <w:lang w:val="ru-RU"/>
        </w:rPr>
        <w:lastRenderedPageBreak/>
        <w:t>Утверждены:</w:t>
      </w:r>
    </w:p>
    <w:p w:rsidR="00430AFF" w:rsidRPr="00430AFF" w:rsidRDefault="00430AFF" w:rsidP="00430AFF">
      <w:pPr>
        <w:jc w:val="right"/>
        <w:rPr>
          <w:sz w:val="20"/>
          <w:szCs w:val="20"/>
          <w:lang w:val="ru-RU"/>
        </w:rPr>
      </w:pPr>
      <w:r w:rsidRPr="00430AFF">
        <w:rPr>
          <w:sz w:val="20"/>
          <w:szCs w:val="20"/>
          <w:lang w:val="ru-RU"/>
        </w:rPr>
        <w:t>Решением сессии от 28.05.2018 №36-116</w:t>
      </w:r>
    </w:p>
    <w:p w:rsidR="00430AFF" w:rsidRPr="00430AFF" w:rsidRDefault="00430AFF" w:rsidP="00430AFF">
      <w:pPr>
        <w:jc w:val="right"/>
        <w:rPr>
          <w:sz w:val="20"/>
          <w:szCs w:val="20"/>
          <w:lang w:val="ru-RU"/>
        </w:rPr>
      </w:pPr>
      <w:r w:rsidRPr="00430AFF">
        <w:rPr>
          <w:sz w:val="20"/>
          <w:szCs w:val="20"/>
          <w:lang w:val="ru-RU"/>
        </w:rPr>
        <w:t xml:space="preserve">  (Внесены изменения и дополнения сессией </w:t>
      </w:r>
    </w:p>
    <w:p w:rsidR="00430AFF" w:rsidRPr="00430AFF" w:rsidRDefault="00430AFF" w:rsidP="00430AFF">
      <w:pPr>
        <w:jc w:val="right"/>
        <w:rPr>
          <w:sz w:val="20"/>
          <w:szCs w:val="20"/>
          <w:lang w:val="ru-RU"/>
        </w:rPr>
      </w:pPr>
      <w:r w:rsidRPr="00430AFF">
        <w:rPr>
          <w:sz w:val="20"/>
          <w:szCs w:val="20"/>
          <w:lang w:val="ru-RU"/>
        </w:rPr>
        <w:t xml:space="preserve">от 09.11.2018 №4-2-3) </w:t>
      </w:r>
    </w:p>
    <w:p w:rsidR="00430AFF" w:rsidRPr="00430AFF" w:rsidRDefault="00430AFF" w:rsidP="00430AFF">
      <w:pPr>
        <w:jc w:val="both"/>
        <w:rPr>
          <w:b/>
          <w:sz w:val="20"/>
          <w:szCs w:val="20"/>
          <w:lang w:val="ru-RU"/>
        </w:rPr>
      </w:pPr>
    </w:p>
    <w:p w:rsidR="00430AFF" w:rsidRPr="00430AFF" w:rsidRDefault="00430AFF" w:rsidP="00430AFF">
      <w:pPr>
        <w:jc w:val="center"/>
        <w:rPr>
          <w:b/>
          <w:sz w:val="36"/>
          <w:szCs w:val="36"/>
          <w:lang w:val="ru-RU"/>
        </w:rPr>
      </w:pPr>
      <w:r w:rsidRPr="00430AFF">
        <w:rPr>
          <w:b/>
          <w:sz w:val="36"/>
          <w:szCs w:val="36"/>
          <w:lang w:val="ru-RU"/>
        </w:rPr>
        <w:t>Правила по благоустройству территории</w:t>
      </w:r>
    </w:p>
    <w:p w:rsidR="00430AFF" w:rsidRPr="00430AFF" w:rsidRDefault="00430AFF" w:rsidP="00430AFF">
      <w:pPr>
        <w:jc w:val="center"/>
        <w:rPr>
          <w:b/>
          <w:sz w:val="36"/>
          <w:szCs w:val="36"/>
          <w:lang w:val="ru-RU"/>
        </w:rPr>
      </w:pPr>
      <w:r w:rsidRPr="00430AFF">
        <w:rPr>
          <w:b/>
          <w:sz w:val="36"/>
          <w:szCs w:val="36"/>
          <w:lang w:val="ru-RU"/>
        </w:rPr>
        <w:t xml:space="preserve"> </w:t>
      </w:r>
      <w:proofErr w:type="spellStart"/>
      <w:r w:rsidRPr="00430AFF">
        <w:rPr>
          <w:b/>
          <w:sz w:val="36"/>
          <w:szCs w:val="36"/>
          <w:lang w:val="ru-RU"/>
        </w:rPr>
        <w:t>Мендур-Сокконского</w:t>
      </w:r>
      <w:proofErr w:type="spellEnd"/>
      <w:r w:rsidRPr="00430AFF">
        <w:rPr>
          <w:b/>
          <w:sz w:val="36"/>
          <w:szCs w:val="36"/>
          <w:lang w:val="ru-RU"/>
        </w:rPr>
        <w:t xml:space="preserve"> сельского поселения</w:t>
      </w:r>
    </w:p>
    <w:p w:rsidR="00430AFF" w:rsidRPr="00430AFF" w:rsidRDefault="00430AFF" w:rsidP="00430AFF">
      <w:pPr>
        <w:jc w:val="both"/>
        <w:rPr>
          <w:sz w:val="20"/>
          <w:szCs w:val="20"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Настоящие правила разработаны на основании Методических рекомендаций по разработке норм и правил по благоустройству территорий муниципальных </w:t>
      </w:r>
      <w:proofErr w:type="gramStart"/>
      <w:r w:rsidRPr="00430AFF">
        <w:rPr>
          <w:lang w:val="ru-RU"/>
        </w:rPr>
        <w:t>образований  утвержденным</w:t>
      </w:r>
      <w:proofErr w:type="gramEnd"/>
      <w:r w:rsidRPr="00430AFF">
        <w:rPr>
          <w:lang w:val="ru-RU"/>
        </w:rPr>
        <w:t xml:space="preserve"> Приказом </w:t>
      </w:r>
      <w:proofErr w:type="spellStart"/>
      <w:r w:rsidRPr="00430AFF">
        <w:rPr>
          <w:lang w:val="ru-RU"/>
        </w:rPr>
        <w:t>Минрегиона</w:t>
      </w:r>
      <w:proofErr w:type="spellEnd"/>
      <w:r w:rsidRPr="00430AFF">
        <w:rPr>
          <w:lang w:val="ru-RU"/>
        </w:rPr>
        <w:t xml:space="preserve"> РФ №613 от 27.12.2011 г.</w:t>
      </w: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rPr>
          <w:b/>
          <w:lang w:val="ru-RU"/>
        </w:rPr>
      </w:pPr>
      <w:r w:rsidRPr="00430AFF">
        <w:rPr>
          <w:b/>
          <w:lang w:val="ru-RU"/>
        </w:rPr>
        <w:t xml:space="preserve">                                                     Раздел 1</w:t>
      </w: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>1. В настоящих Правилах применяются следующие термины с соответствующими определениями: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  Благоустройство территории -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 и объектов монументального искусства.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Элементы благоустройства территории -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Объекты благоустройства территории - территории муниципального образования, на которых осуществляется деятельность по благоустройству: площадки, дворы, или визуально-пространственного восприятия (площадь с застройкой, улица с прилегающей территорией и застройкой), другие территории муниципального образования.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Объекты нормирования благоустройства территории - территории муниципального образования, для которых в нормах и правилах по благоустройству территории устанавливаются: нормируемый комплекс элементов благоустройства, нормы и правила их размещения на данной территории. Такими территориями могут являться: площадки различного функционального назначения, проезды, общественные пространства, участки и зоны </w:t>
      </w:r>
      <w:r w:rsidR="004931D6">
        <w:rPr>
          <w:lang w:val="ru-RU"/>
        </w:rPr>
        <w:t xml:space="preserve">общественной, жилой застройки, </w:t>
      </w:r>
      <w:bookmarkStart w:id="0" w:name="_GoBack"/>
      <w:bookmarkEnd w:id="0"/>
      <w:r w:rsidRPr="00430AFF">
        <w:rPr>
          <w:lang w:val="ru-RU"/>
        </w:rPr>
        <w:t xml:space="preserve">улично-дорожная сеть населенного пункта,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430AFF" w:rsidRPr="00430AFF" w:rsidRDefault="00430AFF" w:rsidP="00430AFF">
      <w:pPr>
        <w:jc w:val="both"/>
        <w:rPr>
          <w:rFonts w:cs="Times New Roman"/>
          <w:u w:val="single"/>
          <w:lang w:val="ru-RU"/>
        </w:rPr>
      </w:pPr>
      <w:r w:rsidRPr="00430AFF">
        <w:rPr>
          <w:rFonts w:cs="Times New Roman"/>
          <w:u w:val="single"/>
          <w:lang w:val="ru-RU"/>
        </w:rPr>
        <w:t xml:space="preserve">    </w:t>
      </w:r>
      <w:r w:rsidRPr="00430AFF">
        <w:rPr>
          <w:rFonts w:cs="Times New Roman"/>
          <w:bCs/>
          <w:u w:val="single"/>
          <w:lang w:val="ru-RU"/>
        </w:rPr>
        <w:t>Границы прилегающих территорий – линии, которые расположены от границы здания, строения, сооружения, земельного участка, если такой участок образован (далее земельны</w:t>
      </w:r>
      <w:r w:rsidR="004931D6">
        <w:rPr>
          <w:rFonts w:cs="Times New Roman"/>
          <w:bCs/>
          <w:u w:val="single"/>
          <w:lang w:val="ru-RU"/>
        </w:rPr>
        <w:t>й участок) на расстоянии, равно</w:t>
      </w:r>
      <w:r w:rsidRPr="00430AFF">
        <w:rPr>
          <w:rFonts w:cs="Times New Roman"/>
          <w:bCs/>
          <w:u w:val="single"/>
          <w:lang w:val="ru-RU"/>
        </w:rPr>
        <w:t xml:space="preserve"> </w:t>
      </w:r>
      <w:proofErr w:type="gramStart"/>
      <w:r w:rsidRPr="00430AFF">
        <w:rPr>
          <w:rFonts w:cs="Times New Roman"/>
          <w:bCs/>
          <w:u w:val="single"/>
          <w:lang w:val="ru-RU"/>
        </w:rPr>
        <w:t>ширине</w:t>
      </w:r>
      <w:proofErr w:type="gramEnd"/>
      <w:r w:rsidRPr="00430AFF">
        <w:rPr>
          <w:rFonts w:cs="Times New Roman"/>
          <w:bCs/>
          <w:u w:val="single"/>
          <w:lang w:val="ru-RU"/>
        </w:rPr>
        <w:t xml:space="preserve"> прилегающей территорий.</w:t>
      </w:r>
    </w:p>
    <w:p w:rsidR="00430AFF" w:rsidRPr="00430AFF" w:rsidRDefault="00430AFF" w:rsidP="00430AFF">
      <w:pPr>
        <w:jc w:val="both"/>
        <w:rPr>
          <w:rFonts w:cs="Times New Roman"/>
          <w:u w:val="single"/>
          <w:lang w:val="ru-RU"/>
        </w:rPr>
      </w:pPr>
      <w:r w:rsidRPr="00430AFF">
        <w:rPr>
          <w:rFonts w:cs="Times New Roman"/>
          <w:u w:val="single"/>
          <w:lang w:val="ru-RU"/>
        </w:rPr>
        <w:t xml:space="preserve">    </w:t>
      </w:r>
      <w:r w:rsidRPr="00430AFF">
        <w:rPr>
          <w:rFonts w:cs="Times New Roman"/>
          <w:bCs/>
          <w:u w:val="single"/>
          <w:lang w:val="ru-RU"/>
        </w:rPr>
        <w:t>Внутренняя граница прилегающей территории – часть границ прилегающих территорий, проходящая по границе здания, строения, сооружения, земельного участка, в отношении которых установлены границы прилегающих территорий, и являющаяся их общей границей.</w:t>
      </w:r>
      <w:r w:rsidRPr="00430AFF">
        <w:rPr>
          <w:rFonts w:cs="Times New Roman"/>
          <w:u w:val="single"/>
          <w:lang w:val="ru-RU"/>
        </w:rPr>
        <w:t xml:space="preserve">                                   </w:t>
      </w:r>
    </w:p>
    <w:p w:rsidR="00430AFF" w:rsidRPr="00430AFF" w:rsidRDefault="00430AFF" w:rsidP="00430AFF">
      <w:pPr>
        <w:jc w:val="both"/>
        <w:rPr>
          <w:rFonts w:cs="Times New Roman"/>
          <w:u w:val="single"/>
          <w:lang w:val="ru-RU"/>
        </w:rPr>
      </w:pPr>
      <w:r w:rsidRPr="00430AFF">
        <w:rPr>
          <w:rFonts w:cs="Times New Roman"/>
          <w:u w:val="single"/>
          <w:lang w:val="ru-RU"/>
        </w:rPr>
        <w:t xml:space="preserve">   </w:t>
      </w:r>
      <w:r w:rsidRPr="00430AFF">
        <w:rPr>
          <w:rFonts w:cs="Times New Roman"/>
          <w:bCs/>
          <w:u w:val="single"/>
          <w:lang w:val="ru-RU"/>
        </w:rPr>
        <w:t xml:space="preserve">Внешняя граница прилегающих территорий – часть границ прилегающих территорий, не примыкающая непосредственно к зданию, строению, сооружению, земельному участку, в отношении которых установлены границы прилегающих территорий, и не являющаяся их общей границей и не выходящая за пределы территорий общего пользования, или по границам, закрепленным с использованием природных объектов и ограждений территорий общего пользования.  </w:t>
      </w:r>
    </w:p>
    <w:p w:rsidR="00430AFF" w:rsidRPr="00430AFF" w:rsidRDefault="00430AFF" w:rsidP="00430AFF">
      <w:pPr>
        <w:jc w:val="both"/>
        <w:rPr>
          <w:rFonts w:cs="Times New Roman"/>
          <w:b/>
          <w:lang w:val="ru-RU"/>
        </w:rPr>
      </w:pPr>
    </w:p>
    <w:p w:rsidR="00430AFF" w:rsidRDefault="00430AFF" w:rsidP="00430AFF">
      <w:pPr>
        <w:jc w:val="both"/>
        <w:rPr>
          <w:b/>
          <w:lang w:val="ru-RU"/>
        </w:rPr>
      </w:pP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lastRenderedPageBreak/>
        <w:t>2. Озеленение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Озеленение - элемент благоустройства и ландшафтной организации территории, обеспечивающий формирование среды муниципального образования с активным использованием растительных компонентов, а также поддержание ранее созданной или изначально существующей природной среды на территории муниципального образования.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>3. Уличное коммунально-бытовое оборудование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3.1 Уличное коммунально-бытовое оборудование обычно представлено различными видами мусоросборников - контейнеров и урн. Основными требованиями при выборе того или иного вида коммунально-бытового оборудования могут являться: </w:t>
      </w:r>
      <w:proofErr w:type="spellStart"/>
      <w:r w:rsidRPr="00430AFF">
        <w:rPr>
          <w:lang w:val="ru-RU"/>
        </w:rPr>
        <w:t>экологичность</w:t>
      </w:r>
      <w:proofErr w:type="spellEnd"/>
      <w:r w:rsidRPr="00430AFF">
        <w:rPr>
          <w:lang w:val="ru-RU"/>
        </w:rPr>
        <w:t>, безопасность (отсутствие острых углов), удобство в пользовании, легкость очистки, привлекательный внешний вид.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3.2 Для сбора бытового мусора можно применять малогабаритные (малые) контейнеры (менее </w:t>
      </w:r>
      <w:smartTag w:uri="urn:schemas-microsoft-com:office:smarttags" w:element="metricconverter">
        <w:smartTagPr>
          <w:attr w:name="ProductID" w:val="0,5 куб. м"/>
        </w:smartTagPr>
        <w:r w:rsidRPr="00430AFF">
          <w:rPr>
            <w:lang w:val="ru-RU"/>
          </w:rPr>
          <w:t>0,5 куб. м</w:t>
        </w:r>
      </w:smartTag>
      <w:r w:rsidRPr="00430AFF">
        <w:rPr>
          <w:lang w:val="ru-RU"/>
        </w:rPr>
        <w:t>) и (или) урны, устанавливая их у входов: в объекты торговли и общественного питания, другие учреждения общественного назначения, жилые дома. Во всех случаях следует предусматривать расстановку, не мешающую передвижению пешеходов, проезду инвалидных и детских колясок.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</w:t>
      </w:r>
      <w:r w:rsidRPr="00430AFF">
        <w:rPr>
          <w:b/>
          <w:lang w:val="ru-RU"/>
        </w:rPr>
        <w:t>4. Уличное техническое оборудование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4.1 К уличному техническому оборудованию относятся: укрытия таксофонов, почтовые ящики.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>5.  Игровое и спортивное оборудование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Игровое и спортивное оборудование на территории муниципального образования представлено игровыми, физкультурно-оздоровительными устройствами, сооружениями и (или) их комплексами. При выборе состава игрового и спортивного оборудования для детей и подростков рекомендуется обеспечивать соответствие оборудования анатомо-физиологическим особенностям разных возрастных групп.  </w:t>
      </w:r>
    </w:p>
    <w:p w:rsidR="00430AFF" w:rsidRPr="00430AFF" w:rsidRDefault="00430AFF" w:rsidP="00430AFF">
      <w:pPr>
        <w:jc w:val="both"/>
        <w:rPr>
          <w:lang w:val="ru-RU"/>
        </w:rPr>
      </w:pPr>
      <w:proofErr w:type="gramStart"/>
      <w:r w:rsidRPr="00430AFF">
        <w:rPr>
          <w:lang w:val="ru-RU"/>
        </w:rPr>
        <w:t>5.1.1  Игровое</w:t>
      </w:r>
      <w:proofErr w:type="gramEnd"/>
      <w:r w:rsidRPr="00430AFF">
        <w:rPr>
          <w:lang w:val="ru-RU"/>
        </w:rPr>
        <w:t xml:space="preserve"> оборудование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Игровое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 Рекомендуется применение модульного оборудования, обеспечивающего вариантность сочетаний элементов.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5.1.2 Рекомендуется предусматривать следующие требования к материалу игрового оборудования и условиям его обработки: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- </w:t>
      </w:r>
      <w:proofErr w:type="gramStart"/>
      <w:r w:rsidRPr="00430AFF">
        <w:rPr>
          <w:lang w:val="ru-RU"/>
        </w:rPr>
        <w:t>деревянное оборудование</w:t>
      </w:r>
      <w:proofErr w:type="gramEnd"/>
      <w:r w:rsidRPr="00430AFF">
        <w:rPr>
          <w:lang w:val="ru-RU"/>
        </w:rPr>
        <w:t xml:space="preserve"> выполненное из твердых пород дерева со специальной обработкой, предотвращающей гниение, усыхание, возгорание, сколы; отполированное, острые углы закруглены;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- металл следует применять преимущественно для несущих конструкций оборудования, иметь надежные соединения и соответствующую обработку (влагостойкая покраска, антикоррозийное покрытие);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5.2 Спортивное оборудование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5.2.1 Спортивное оборудование предназначено для всех возрастных групп населения, размещается на спортивных, физкультурных площадках, либо на специально оборудованных пешеходных коммуникациях (тропы здоровья) в составе рекреаций. Спортивное оборудование в виде специальных физкультурных снарядов и тренажеров </w:t>
      </w:r>
      <w:proofErr w:type="gramStart"/>
      <w:r w:rsidRPr="00430AFF">
        <w:rPr>
          <w:lang w:val="ru-RU"/>
        </w:rPr>
        <w:t>может быть</w:t>
      </w:r>
      <w:proofErr w:type="gramEnd"/>
      <w:r w:rsidRPr="00430AFF">
        <w:rPr>
          <w:lang w:val="ru-RU"/>
        </w:rPr>
        <w:t xml:space="preserve"> как заводского изготовления, так и выполненным из бревен и брусьев со специально обработанной поверхностью, исключающей получение травм (отсутствие </w:t>
      </w:r>
      <w:r w:rsidRPr="00430AFF">
        <w:rPr>
          <w:lang w:val="ru-RU"/>
        </w:rPr>
        <w:lastRenderedPageBreak/>
        <w:t xml:space="preserve">трещин, сколов и т.п.). При размещении следует руководствоваться каталогами сертифицированного оборудования.  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>6. Средства наружной рекламы и информации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Размещение средств наружной рекламы и информации на территории населенного пункта рекомендуется производить согласно ГОСТ Р 52044.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>7. Оформление и оборудование зданий и сооружений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 На зданиях и сооружениях населенного пункта рекомендуется предусматривать размещение следующих домовых знаков: указатель наименования улицы, указатель номера дома и квартир, международный символ доступности объекта для инвалидов, </w:t>
      </w:r>
      <w:proofErr w:type="spellStart"/>
      <w:r w:rsidRPr="00430AFF">
        <w:rPr>
          <w:lang w:val="ru-RU"/>
        </w:rPr>
        <w:t>флагодержатели</w:t>
      </w:r>
      <w:proofErr w:type="spellEnd"/>
      <w:r w:rsidRPr="00430AFF">
        <w:rPr>
          <w:lang w:val="ru-RU"/>
        </w:rPr>
        <w:t>, памятные доски,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улично-дорожной сети собственниками домовладений.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8.  Площадки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На территории населенного пункта рекомендуется проектировать следующие виды площадок: для игр детей, отдыха взрослых, занятий спортом, 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8.1 Детские площадки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8.1.1 Детские площадки обычно предназначены для игр и активного отдыха детей разных возрастов: </w:t>
      </w:r>
      <w:proofErr w:type="spellStart"/>
      <w:r w:rsidRPr="00430AFF">
        <w:rPr>
          <w:lang w:val="ru-RU"/>
        </w:rPr>
        <w:t>преддошкольного</w:t>
      </w:r>
      <w:proofErr w:type="spellEnd"/>
      <w:r w:rsidRPr="00430AFF">
        <w:rPr>
          <w:lang w:val="ru-RU"/>
        </w:rPr>
        <w:t xml:space="preserve"> (до 3 лет), дошкольного (до 7 лет), младшего и среднего школьного возраста (7 - 12 лет).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интересам.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8.1.2 Расстояние от окон жилых домов и общественных зданий до границ детских площадок дошкольного возраста рекомендуется принимать не менее </w:t>
      </w:r>
      <w:smartTag w:uri="urn:schemas-microsoft-com:office:smarttags" w:element="metricconverter">
        <w:smartTagPr>
          <w:attr w:name="ProductID" w:val="10 м"/>
        </w:smartTagPr>
        <w:r w:rsidRPr="00430AFF">
          <w:rPr>
            <w:lang w:val="ru-RU"/>
          </w:rPr>
          <w:t>10 м</w:t>
        </w:r>
      </w:smartTag>
      <w:r w:rsidRPr="00430AFF">
        <w:rPr>
          <w:lang w:val="ru-RU"/>
        </w:rPr>
        <w:t xml:space="preserve">, младшего и среднего школьного возраста - не менее </w:t>
      </w:r>
      <w:smartTag w:uri="urn:schemas-microsoft-com:office:smarttags" w:element="metricconverter">
        <w:smartTagPr>
          <w:attr w:name="ProductID" w:val="20 м"/>
        </w:smartTagPr>
        <w:r w:rsidRPr="00430AFF">
          <w:rPr>
            <w:lang w:val="ru-RU"/>
          </w:rPr>
          <w:t>20 м</w:t>
        </w:r>
      </w:smartTag>
      <w:r w:rsidRPr="00430AFF">
        <w:rPr>
          <w:lang w:val="ru-RU"/>
        </w:rPr>
        <w:t xml:space="preserve">, комплексных игровых площадок - не менее </w:t>
      </w:r>
      <w:smartTag w:uri="urn:schemas-microsoft-com:office:smarttags" w:element="metricconverter">
        <w:smartTagPr>
          <w:attr w:name="ProductID" w:val="40 м"/>
        </w:smartTagPr>
        <w:r w:rsidRPr="00430AFF">
          <w:rPr>
            <w:lang w:val="ru-RU"/>
          </w:rPr>
          <w:t>40 м</w:t>
        </w:r>
      </w:smartTag>
      <w:r w:rsidRPr="00430AFF">
        <w:rPr>
          <w:lang w:val="ru-RU"/>
        </w:rPr>
        <w:t xml:space="preserve">, спортивно-игровых комплексов - не менее </w:t>
      </w:r>
      <w:smartTag w:uri="urn:schemas-microsoft-com:office:smarttags" w:element="metricconverter">
        <w:smartTagPr>
          <w:attr w:name="ProductID" w:val="100 м"/>
        </w:smartTagPr>
        <w:r w:rsidRPr="00430AFF">
          <w:rPr>
            <w:lang w:val="ru-RU"/>
          </w:rPr>
          <w:t>100 м</w:t>
        </w:r>
      </w:smartTag>
      <w:r w:rsidRPr="00430AFF">
        <w:rPr>
          <w:lang w:val="ru-RU"/>
        </w:rPr>
        <w:t xml:space="preserve">. Детские площадки для дошкольного и </w:t>
      </w:r>
      <w:proofErr w:type="spellStart"/>
      <w:r w:rsidRPr="00430AFF">
        <w:rPr>
          <w:lang w:val="ru-RU"/>
        </w:rPr>
        <w:t>преддошкольного</w:t>
      </w:r>
      <w:proofErr w:type="spellEnd"/>
      <w:r w:rsidRPr="00430AFF">
        <w:rPr>
          <w:lang w:val="ru-RU"/>
        </w:rPr>
        <w:t xml:space="preserve"> возраста рекомендуется размещать на участке жилой застройки,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8.1.3 Оптимальный размер игровых площадок рекомендуется устанавливать для детей дошкольного возраста - 70 - </w:t>
      </w:r>
      <w:smartTag w:uri="urn:schemas-microsoft-com:office:smarttags" w:element="metricconverter">
        <w:smartTagPr>
          <w:attr w:name="ProductID" w:val="150 кв. м"/>
        </w:smartTagPr>
        <w:r w:rsidRPr="00430AFF">
          <w:rPr>
            <w:lang w:val="ru-RU"/>
          </w:rPr>
          <w:t>150 кв. м</w:t>
        </w:r>
      </w:smartTag>
      <w:r w:rsidRPr="00430AFF">
        <w:rPr>
          <w:lang w:val="ru-RU"/>
        </w:rPr>
        <w:t xml:space="preserve">, школьного возраста - 100 - </w:t>
      </w:r>
      <w:smartTag w:uri="urn:schemas-microsoft-com:office:smarttags" w:element="metricconverter">
        <w:smartTagPr>
          <w:attr w:name="ProductID" w:val="300 кв. м"/>
        </w:smartTagPr>
        <w:r w:rsidRPr="00430AFF">
          <w:rPr>
            <w:lang w:val="ru-RU"/>
          </w:rPr>
          <w:t>300 кв. м</w:t>
        </w:r>
      </w:smartTag>
      <w:r w:rsidRPr="00430AFF">
        <w:rPr>
          <w:lang w:val="ru-RU"/>
        </w:rPr>
        <w:t xml:space="preserve">, комплексных игровых площадок - 900 - </w:t>
      </w:r>
      <w:smartTag w:uri="urn:schemas-microsoft-com:office:smarttags" w:element="metricconverter">
        <w:smartTagPr>
          <w:attr w:name="ProductID" w:val="1600 кв. м"/>
        </w:smartTagPr>
        <w:r w:rsidRPr="00430AFF">
          <w:rPr>
            <w:lang w:val="ru-RU"/>
          </w:rPr>
          <w:t>1600 кв. м</w:t>
        </w:r>
      </w:smartTag>
      <w:r w:rsidRPr="00430AFF">
        <w:rPr>
          <w:lang w:val="ru-RU"/>
        </w:rPr>
        <w:t xml:space="preserve">. При этом возможно объединение площадок дошкольного возраста с площадками отдыха взрослых (размер площадки - не менее </w:t>
      </w:r>
      <w:smartTag w:uri="urn:schemas-microsoft-com:office:smarttags" w:element="metricconverter">
        <w:smartTagPr>
          <w:attr w:name="ProductID" w:val="150 кв. м"/>
        </w:smartTagPr>
        <w:r w:rsidRPr="00430AFF">
          <w:rPr>
            <w:lang w:val="ru-RU"/>
          </w:rPr>
          <w:t>150 кв. м</w:t>
        </w:r>
      </w:smartTag>
      <w:r w:rsidRPr="00430AFF">
        <w:rPr>
          <w:lang w:val="ru-RU"/>
        </w:rPr>
        <w:t>). Соседствующие детские и взрослые площадки рекомендуется разделять густыми зелеными посадками и (или) декоративными стенками.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8.1.4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8.1.5 Обязательный перечень элементов благоустройства территории на детской площадке обычно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8.1.6 Мягкие виды покрытия (песчаное, уплотненное песчаное на грунтовом основании или гравийной крошке) рекомендуется предусматривать на детской площадке в местах </w:t>
      </w:r>
      <w:r w:rsidRPr="00430AFF">
        <w:rPr>
          <w:lang w:val="ru-RU"/>
        </w:rPr>
        <w:lastRenderedPageBreak/>
        <w:t>расположения игрового оборудования и других, связанных с возможностью падения детей. Места установки скамеек рекомендуется оборудовать твердыми видами покрытия или фундаментом согласно пункту 2.6.4.1 настоящих Методических рекомендаций. При травяном покрытии площадок рекомендуется предусматривать пешеходные дорожки к оборудованию с твердым, мягким или комбинированным видами покрытия.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8.1.7 Детские площадки рекомендуется озеленять посадками деревьев и кустарника. На площадках дошкольного возраста рекомендуется не допускать применение видов растений с колючками. На всех видах детских площадок рекомендуется не допускать применение растений с ядовитыми плодами.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8.1.8 Осветительное оборудование обычно должно функционировать в режиме освещения территории, на которой расположена площадка. Рекомендуется не допускать размещение осветительного оборудования на высоте менее </w:t>
      </w:r>
      <w:smartTag w:uri="urn:schemas-microsoft-com:office:smarttags" w:element="metricconverter">
        <w:smartTagPr>
          <w:attr w:name="ProductID" w:val="2,5 м"/>
        </w:smartTagPr>
        <w:r w:rsidRPr="00430AFF">
          <w:rPr>
            <w:lang w:val="ru-RU"/>
          </w:rPr>
          <w:t>2,5 м</w:t>
        </w:r>
      </w:smartTag>
      <w:r w:rsidRPr="00430AFF">
        <w:rPr>
          <w:lang w:val="ru-RU"/>
        </w:rPr>
        <w:t>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   </w:t>
      </w:r>
      <w:proofErr w:type="gramStart"/>
      <w:r w:rsidRPr="00430AFF">
        <w:rPr>
          <w:b/>
          <w:lang w:val="ru-RU"/>
        </w:rPr>
        <w:t>8.2  Спортивные</w:t>
      </w:r>
      <w:proofErr w:type="gramEnd"/>
      <w:r w:rsidRPr="00430AFF">
        <w:rPr>
          <w:b/>
          <w:lang w:val="ru-RU"/>
        </w:rPr>
        <w:t xml:space="preserve"> площадки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8.2.1 Спортивные площадки, предназначены для занятий физкультурой и спортом всех возрастных групп населения, их рекомендуется проектировать в составе территорий жилого и рекреационного назначения, участков спортивных сооружений, участков общеобразовательных школ. Проектирование спортивных площадок рекомендуется вести в зависимости от вида специализации площадки. Расстояние от границы площадки до мест хранения легковых автомобилей следует принимать согласно СанПиН 2.2.1/2.1.1.1200.</w:t>
      </w:r>
    </w:p>
    <w:p w:rsidR="00430AFF" w:rsidRPr="00430AFF" w:rsidRDefault="00430AFF" w:rsidP="00430AFF">
      <w:pPr>
        <w:jc w:val="both"/>
        <w:rPr>
          <w:lang w:val="ru-RU"/>
        </w:rPr>
      </w:pPr>
      <w:proofErr w:type="gramStart"/>
      <w:r w:rsidRPr="00430AFF">
        <w:rPr>
          <w:lang w:val="ru-RU"/>
        </w:rPr>
        <w:t>8.2.2  Размещение</w:t>
      </w:r>
      <w:proofErr w:type="gramEnd"/>
      <w:r w:rsidRPr="00430AFF">
        <w:rPr>
          <w:lang w:val="ru-RU"/>
        </w:rPr>
        <w:t xml:space="preserve">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застройки. Минимальное расстояние от границ спортплощадок до окон жилых домов рекомендуется принимать от 20 до </w:t>
      </w:r>
      <w:smartTag w:uri="urn:schemas-microsoft-com:office:smarttags" w:element="metricconverter">
        <w:smartTagPr>
          <w:attr w:name="ProductID" w:val="40 м"/>
        </w:smartTagPr>
        <w:r w:rsidRPr="00430AFF">
          <w:rPr>
            <w:lang w:val="ru-RU"/>
          </w:rPr>
          <w:t>40 м</w:t>
        </w:r>
      </w:smartTag>
      <w:r w:rsidRPr="00430AFF">
        <w:rPr>
          <w:lang w:val="ru-RU"/>
        </w:rPr>
        <w:t xml:space="preserve"> в зависимости от шумовых характеристик площадки. Комплексные физкультурно-спортивные площадки для детей дошкольного возраста (на 75 детей) рекомендуется устанавливать площадью не менее </w:t>
      </w:r>
      <w:smartTag w:uri="urn:schemas-microsoft-com:office:smarttags" w:element="metricconverter">
        <w:smartTagPr>
          <w:attr w:name="ProductID" w:val="150 кв. м"/>
        </w:smartTagPr>
        <w:r w:rsidRPr="00430AFF">
          <w:rPr>
            <w:lang w:val="ru-RU"/>
          </w:rPr>
          <w:t>150 кв. м</w:t>
        </w:r>
      </w:smartTag>
      <w:r w:rsidRPr="00430AFF">
        <w:rPr>
          <w:lang w:val="ru-RU"/>
        </w:rPr>
        <w:t xml:space="preserve">, школьного возраста (100 детей) - не менее </w:t>
      </w:r>
      <w:smartTag w:uri="urn:schemas-microsoft-com:office:smarttags" w:element="metricconverter">
        <w:smartTagPr>
          <w:attr w:name="ProductID" w:val="250 кв. м"/>
        </w:smartTagPr>
        <w:r w:rsidRPr="00430AFF">
          <w:rPr>
            <w:lang w:val="ru-RU"/>
          </w:rPr>
          <w:t>250 кв. м</w:t>
        </w:r>
      </w:smartTag>
      <w:r w:rsidRPr="00430AFF">
        <w:rPr>
          <w:lang w:val="ru-RU"/>
        </w:rPr>
        <w:t>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8.2.3 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оборудование. Рекомендуется озеленение и ограждение площадки.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>9. Участки жилой застройки.</w:t>
      </w:r>
    </w:p>
    <w:p w:rsidR="00430AFF" w:rsidRDefault="00430AFF" w:rsidP="00430AFF">
      <w:pPr>
        <w:jc w:val="both"/>
        <w:rPr>
          <w:lang w:val="ru-RU"/>
        </w:rPr>
      </w:pP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территорией. Кроме того, необходимо учитывать особенности благоустройства участков жилой застройки при их размещении в составе исторической застройки, на территориях высокой плотности застройки.</w:t>
      </w:r>
    </w:p>
    <w:p w:rsid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 xml:space="preserve">  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  10. Участки детских садов и школ.</w:t>
      </w:r>
      <w:r w:rsidRPr="00430AFF">
        <w:rPr>
          <w:lang w:val="ru-RU"/>
        </w:rPr>
        <w:t xml:space="preserve">  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10.1 На территории участков детских садов и школ рекомендуется предусматривать: транспортный проезд (проезды), пешеходные коммуникации (основные, второстепенные), площадки при входах (главные, хозяйственные), площадки для игр детей, занятия спортом (на участках школ - </w:t>
      </w:r>
      <w:proofErr w:type="spellStart"/>
      <w:r w:rsidRPr="00430AFF">
        <w:rPr>
          <w:lang w:val="ru-RU"/>
        </w:rPr>
        <w:t>спортядро</w:t>
      </w:r>
      <w:proofErr w:type="spellEnd"/>
      <w:r w:rsidRPr="00430AFF">
        <w:rPr>
          <w:lang w:val="ru-RU"/>
        </w:rPr>
        <w:t>), озелененные и другие территории и сооружения.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10.2 Обязательный перечень элементов благоустройства на территории детского сада и школы включает: твердые виды покрытия проездов, основных пешеходных коммуникаций, площадок (кроме детских игровых), элементы сопряжения поверхностей, озеленение, ограждение, оборудование площадок, скамьи, урны, осветительное </w:t>
      </w:r>
      <w:r w:rsidRPr="00430AFF">
        <w:rPr>
          <w:lang w:val="ru-RU"/>
        </w:rPr>
        <w:lastRenderedPageBreak/>
        <w:t>оборудование, носители информационного оформления.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10.3 При озеленении территории детских садов и школ рекомендуется не допускать применение растений с ядовитыми плодами.</w:t>
      </w:r>
    </w:p>
    <w:p w:rsid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11. Улицы и дороги.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11.1 Улицы и дороги на территории населенного пункта по назначению и транспортным характеристикам обычно подразделяются на улицы и дороги местного значения и дороги регионального значения.</w:t>
      </w:r>
    </w:p>
    <w:p w:rsidR="00430AFF" w:rsidRPr="00430AFF" w:rsidRDefault="00430AFF" w:rsidP="00430AFF">
      <w:pPr>
        <w:jc w:val="both"/>
        <w:rPr>
          <w:lang w:val="ru-RU"/>
        </w:rPr>
      </w:pPr>
      <w:proofErr w:type="gramStart"/>
      <w:r w:rsidRPr="00430AFF">
        <w:rPr>
          <w:lang w:val="ru-RU"/>
        </w:rPr>
        <w:t>11.2  Как</w:t>
      </w:r>
      <w:proofErr w:type="gramEnd"/>
      <w:r w:rsidRPr="00430AFF">
        <w:rPr>
          <w:lang w:val="ru-RU"/>
        </w:rPr>
        <w:t xml:space="preserve"> правило, обязательный перечень элементов благоустройства на территории улиц и дорог включает: твердые виды покрытия дорожного полотна, </w:t>
      </w:r>
      <w:proofErr w:type="spellStart"/>
      <w:r w:rsidRPr="00430AFF">
        <w:rPr>
          <w:lang w:val="ru-RU"/>
        </w:rPr>
        <w:t>ностители</w:t>
      </w:r>
      <w:proofErr w:type="spellEnd"/>
      <w:r w:rsidRPr="00430AFF">
        <w:rPr>
          <w:lang w:val="ru-RU"/>
        </w:rPr>
        <w:t xml:space="preserve"> информации дорожного движения (дорожные знаки).</w:t>
      </w: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                                       </w:t>
      </w:r>
      <w:r w:rsidRPr="00430AFF">
        <w:rPr>
          <w:b/>
          <w:lang w:val="ru-RU"/>
        </w:rPr>
        <w:t xml:space="preserve">    Раздел 2.  </w:t>
      </w:r>
    </w:p>
    <w:p w:rsidR="00430AFF" w:rsidRPr="00430AFF" w:rsidRDefault="00430AFF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 xml:space="preserve">                              1.  Общие положения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1.1 Правила эксплуатации объектов благоустройства принимаются органом местного самоуправления (далее - Правила эксплуатации). </w:t>
      </w:r>
    </w:p>
    <w:p w:rsidR="00430AFF" w:rsidRPr="00430AFF" w:rsidRDefault="00430AFF" w:rsidP="00430AFF">
      <w:pPr>
        <w:jc w:val="both"/>
        <w:rPr>
          <w:rFonts w:cs="Times New Roman"/>
          <w:u w:val="single"/>
          <w:lang w:val="ru-RU"/>
        </w:rPr>
      </w:pPr>
      <w:r w:rsidRPr="00430AFF">
        <w:rPr>
          <w:lang w:val="ru-RU"/>
        </w:rPr>
        <w:t>1.2 В состав правил эксплуатации объектов благоустройства рекомендуется включать следующие разделы (подразделы): уборка территории, порядок содержания элементов благоустройства, работы по озеленению территорий и содержанию зеленых насаждений, содержание и эксплуатация дорог, освещение территории, проведения работ при строительстве, ремонте и реконструкции коммуникаций, содержание животных,  праздничное оформление населенного пункта, основные положения о контроле за эксплуатацией объектов благоустройства</w:t>
      </w:r>
      <w:r w:rsidRPr="00430AFF">
        <w:rPr>
          <w:rFonts w:cs="Times New Roman"/>
          <w:lang w:val="ru-RU"/>
        </w:rPr>
        <w:t xml:space="preserve">.                            </w:t>
      </w:r>
      <w:r>
        <w:rPr>
          <w:rFonts w:cs="Times New Roman"/>
          <w:lang w:val="ru-RU"/>
        </w:rPr>
        <w:t xml:space="preserve">                                                                </w:t>
      </w:r>
      <w:r w:rsidRPr="00430AFF">
        <w:rPr>
          <w:rFonts w:cs="Times New Roman"/>
          <w:lang w:val="ru-RU"/>
        </w:rPr>
        <w:t xml:space="preserve">                  </w:t>
      </w:r>
      <w:r w:rsidRPr="00430AFF">
        <w:rPr>
          <w:rFonts w:cs="Times New Roman"/>
          <w:bCs/>
          <w:lang w:val="ru-RU"/>
        </w:rPr>
        <w:t xml:space="preserve">1.3. </w:t>
      </w:r>
      <w:r w:rsidRPr="00430AFF">
        <w:rPr>
          <w:rFonts w:cs="Times New Roman"/>
          <w:bCs/>
          <w:u w:val="single"/>
          <w:lang w:val="ru-RU"/>
        </w:rPr>
        <w:t>Общие правила определения границ прилегающих территорий.</w:t>
      </w:r>
      <w:r w:rsidRPr="00430AFF">
        <w:rPr>
          <w:rFonts w:cs="Times New Roman"/>
          <w:u w:val="single"/>
          <w:lang w:val="ru-RU"/>
        </w:rPr>
        <w:t xml:space="preserve">                                                                        </w:t>
      </w:r>
    </w:p>
    <w:p w:rsidR="00430AFF" w:rsidRPr="00430AFF" w:rsidRDefault="00430AFF" w:rsidP="00430AFF">
      <w:pPr>
        <w:jc w:val="both"/>
        <w:rPr>
          <w:rFonts w:cs="Times New Roman"/>
          <w:u w:val="single"/>
          <w:lang w:val="ru-RU"/>
        </w:rPr>
      </w:pPr>
      <w:r w:rsidRPr="00430AFF">
        <w:rPr>
          <w:rFonts w:cs="Times New Roman"/>
          <w:u w:val="single"/>
          <w:lang w:val="ru-RU"/>
        </w:rPr>
        <w:t xml:space="preserve"> </w:t>
      </w:r>
      <w:r w:rsidRPr="00430AFF">
        <w:rPr>
          <w:rFonts w:cs="Times New Roman"/>
          <w:bCs/>
          <w:u w:val="single"/>
          <w:lang w:val="ru-RU"/>
        </w:rPr>
        <w:t xml:space="preserve">  Границы прилегающих территорий для зданий, строений, сооружений, земельных участков определяются в метрах по периметру границ здания, строения, сооружения, земельного участка.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Конкретные границы прилегающих территорий определяются правилами благоустройства в соответствии с настоящей статьей.                                                                                                                                                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 В случае, если границы прилегающих территорий пересекаются, они устанавливаются по линии, проходящей на равном удалении от границ соответствующих зданий, строений, сооружений, земельных участков.                                                                                                                                             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допускается.                                                                                                                                                   1.4. Подготовка к определению границ прилегающих территорий и случаи внесения изменений в границы прилегающих территорий.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Границы прилегающих территорий закрепляются в схемах границ прилегающих территорий, прилагаемых к правилам благоустройства.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В схеме границ прилегающих территорий указываются кадастровый номер и адрес здания, строения, сооружения, земельного участка, в отношении которого установлены границы прилегающих территорий, площадь прилегающей территории.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Подготовка схемы границ прилегающих территорий осуществляется уполномоченным органом сельского поселения в Республике Алтай за счет средств местных бюджетов в соответствии с бюджетным законодательством Российской Федерации в течение шестидесяти рабочих дней со дня наступления одного из следующих случаев:</w:t>
      </w:r>
    </w:p>
    <w:p w:rsidR="00430AFF" w:rsidRPr="00430AFF" w:rsidRDefault="00430AFF" w:rsidP="00430AFF">
      <w:pPr>
        <w:pStyle w:val="a6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30AFF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строительство, реконструкция здания, строения, сооружения в случае, если реконструкция повлекла изменение площади здания, строения, сооружения;</w:t>
      </w:r>
    </w:p>
    <w:p w:rsidR="00430AFF" w:rsidRPr="00430AFF" w:rsidRDefault="00430AFF" w:rsidP="00430AFF">
      <w:pPr>
        <w:pStyle w:val="a6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30AFF">
        <w:rPr>
          <w:rFonts w:ascii="Times New Roman" w:hAnsi="Times New Roman" w:cs="Times New Roman"/>
          <w:bCs/>
          <w:sz w:val="24"/>
          <w:szCs w:val="24"/>
          <w:u w:val="single"/>
        </w:rPr>
        <w:t>изменение границ земельного участка;</w:t>
      </w:r>
    </w:p>
    <w:p w:rsidR="00430AFF" w:rsidRPr="00430AFF" w:rsidRDefault="00430AFF" w:rsidP="00430AFF">
      <w:pPr>
        <w:pStyle w:val="a6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30AFF">
        <w:rPr>
          <w:rFonts w:ascii="Times New Roman" w:hAnsi="Times New Roman" w:cs="Times New Roman"/>
          <w:bCs/>
          <w:sz w:val="24"/>
          <w:szCs w:val="24"/>
          <w:u w:val="single"/>
        </w:rPr>
        <w:t>образование земельного участка, на котором расположено здание, строение, сооружение, или иного земельного участка;</w:t>
      </w:r>
    </w:p>
    <w:p w:rsidR="00430AFF" w:rsidRPr="00430AFF" w:rsidRDefault="00430AFF" w:rsidP="00430AFF">
      <w:pPr>
        <w:pStyle w:val="a6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30AFF">
        <w:rPr>
          <w:rFonts w:ascii="Times New Roman" w:hAnsi="Times New Roman" w:cs="Times New Roman"/>
          <w:bCs/>
          <w:sz w:val="24"/>
          <w:szCs w:val="24"/>
          <w:u w:val="single"/>
        </w:rPr>
        <w:t>изменение назначения использования здания, строения, сооружения, земельного участка.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proofErr w:type="gramStart"/>
      <w:r w:rsidRPr="00430AFF">
        <w:rPr>
          <w:rFonts w:cs="Times New Roman"/>
          <w:bCs/>
          <w:u w:val="single"/>
          <w:lang w:val="ru-RU"/>
        </w:rPr>
        <w:t>1.5  Информирование</w:t>
      </w:r>
      <w:proofErr w:type="gramEnd"/>
      <w:r w:rsidRPr="00430AFF">
        <w:rPr>
          <w:rFonts w:cs="Times New Roman"/>
          <w:bCs/>
          <w:u w:val="single"/>
          <w:lang w:val="ru-RU"/>
        </w:rPr>
        <w:t xml:space="preserve"> об определении границ прилегающих территорий.                                                                                                         </w:t>
      </w:r>
    </w:p>
    <w:p w:rsidR="00430AFF" w:rsidRPr="00430AFF" w:rsidRDefault="00430AFF" w:rsidP="00430AFF">
      <w:pPr>
        <w:rPr>
          <w:rFonts w:cs="Times New Roman"/>
          <w:bCs/>
          <w:u w:val="single"/>
          <w:lang w:val="ru-RU"/>
        </w:rPr>
      </w:pPr>
      <w:r w:rsidRPr="00430AFF">
        <w:rPr>
          <w:rFonts w:cs="Times New Roman"/>
          <w:bCs/>
          <w:u w:val="single"/>
          <w:lang w:val="ru-RU"/>
        </w:rPr>
        <w:t xml:space="preserve">   Представительный орган сельского поселения в Республике Алтай не позднее десяти рабочих дней со дня утверждения Правил благоустройства, а также внесения в них изменений в части установления границ прилегающих территорий, направляет схему границ прилегающих территорий в уполномоченный Правительством Республики Алтай исполнительный орган государственной власти Республики Алтай для размещения на официальном сайте указанного уполномоченного органа в информационно-телекоммуникационной сети «Интернет»</w:t>
      </w:r>
    </w:p>
    <w:p w:rsidR="00430AFF" w:rsidRDefault="00430AFF" w:rsidP="00430AFF">
      <w:pPr>
        <w:rPr>
          <w:rFonts w:asciiTheme="majorHAnsi" w:hAnsiTheme="majorHAnsi" w:cs="Times New Roman"/>
          <w:bCs/>
          <w:lang w:val="ru-RU"/>
        </w:rPr>
      </w:pPr>
    </w:p>
    <w:p w:rsidR="00430AFF" w:rsidRPr="00430AFF" w:rsidRDefault="00430AFF" w:rsidP="00430AFF">
      <w:pPr>
        <w:rPr>
          <w:rFonts w:asciiTheme="majorHAnsi" w:hAnsiTheme="majorHAnsi" w:cs="Times New Roman"/>
          <w:bCs/>
          <w:lang w:val="ru-RU"/>
        </w:rPr>
      </w:pPr>
      <w:r w:rsidRPr="00430AFF">
        <w:rPr>
          <w:rFonts w:asciiTheme="majorHAnsi" w:hAnsiTheme="majorHAnsi" w:cs="Times New Roman"/>
          <w:bCs/>
          <w:lang w:val="ru-RU"/>
        </w:rPr>
        <w:t xml:space="preserve"> </w:t>
      </w:r>
      <w:r w:rsidRPr="00430AFF">
        <w:rPr>
          <w:b/>
          <w:lang w:val="ru-RU"/>
        </w:rPr>
        <w:t xml:space="preserve">     2. Уборка территории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2.1 Физических и юридических лиц, независимо от их организационно-правовых форм, следует обязывать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законодательством, и порядком сбора, вывоза и утилизации отходов производства и потребления, утверждаемых органом местного самоуправления.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Организация уборки иных территорий осуществляется органами местного самоуправления в пределах средств, предусмотренных на эти цели.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2.2. На территории муниципального образования запрещается накапливать и размещать отходы производства и потребления в несанкционированных местах.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Лиц, разместивших отходы производства и потребления в несанкционированных местах, обязывать за свой счет производить уборку и очистку данной территории, а при необходимости - рекультивацию земельного участка.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производить за счет лиц, обязанных обеспечивать уборку данной территорий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2.3. Сбор и вывоз отходов производства и потребления рекомендуется осуществлять по контейнерной или бестарной системе в установленном порядке.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2.4. На территории общего пользования муниципального образования рекомендуется ввести запрет на сжигание отходов производства и потребления.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2.5. Организацию уборки территорий муниципального образования рекомендуется осуществлять на основании использования показателей нормативных объемов образования отходов у их производителей.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2.6. Вывоз бытовых отходов производства и потребления из жилых домов, организаций торговли и общественного питания, культуры, детских и лечебных заведений рекомендуется осуществлять указанным организациям и домовладельцам, а также иным производителям отходов производства и потребления самостоятельно либо на основании договоров на вывоз </w:t>
      </w:r>
      <w:proofErr w:type="gramStart"/>
      <w:r w:rsidRPr="00430AFF">
        <w:rPr>
          <w:u w:val="single"/>
          <w:lang w:val="ru-RU"/>
        </w:rPr>
        <w:t>ТКО .</w:t>
      </w:r>
      <w:proofErr w:type="gramEnd"/>
      <w:r w:rsidRPr="00430AFF">
        <w:rPr>
          <w:lang w:val="ru-RU"/>
        </w:rPr>
        <w:t xml:space="preserve">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Вывоз отходов, образовавшихся во время ремонта, рекомендуется осуществлять в специально отведенные для этого места лицам, производившим этот ремонт, самостоятельно.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Рекомендуется ввести запрет на складирование отходов, образовавшихся во время ремонта, в места временного хранения отходов.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lastRenderedPageBreak/>
        <w:t xml:space="preserve">2.7. Для сбора отходов производства и потребления физических и юридических </w:t>
      </w:r>
      <w:proofErr w:type="gramStart"/>
      <w:r w:rsidRPr="00430AFF">
        <w:rPr>
          <w:lang w:val="ru-RU"/>
        </w:rPr>
        <w:t>лиц,  рекомендуется</w:t>
      </w:r>
      <w:proofErr w:type="gramEnd"/>
      <w:r w:rsidRPr="00430AFF">
        <w:rPr>
          <w:lang w:val="ru-RU"/>
        </w:rPr>
        <w:t xml:space="preserve"> организовать места временного хранения отходов и осуществлять его уборку и техническое обслуживание.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Разрешение на размещение мест временного хранения отходов дает орган местного самоуправления.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2.8. В случае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следует возлагать на собственника вышеперечисленных объектов недвижимости, ответственного за уборку территорий в соответствии с разделом 8 настоящих Методических рекомендаций.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2.9. Вывоз отходов следует осуществлять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Вывоз опасных отходов следует осуществлять организациям, имеющим лицензию, в соответствии с требованиями законодательства Российской Федерации.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Границу прилегающих территорий рекомендуется определять: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- на улицах с двухсторонней застройкой по длине занимаемого участка, по ширине - до оси проезжей части улицы;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- на улицах с односторонней застройкой по длине занимаемого участка, а по ширине - на всю ширину улицы, включая противоположный тротуар и </w:t>
      </w:r>
      <w:smartTag w:uri="urn:schemas-microsoft-com:office:smarttags" w:element="metricconverter">
        <w:smartTagPr>
          <w:attr w:name="ProductID" w:val="10 метров"/>
        </w:smartTagPr>
        <w:r w:rsidRPr="00430AFF">
          <w:rPr>
            <w:lang w:val="ru-RU"/>
          </w:rPr>
          <w:t>10 метров</w:t>
        </w:r>
      </w:smartTag>
      <w:r w:rsidRPr="00430AFF">
        <w:rPr>
          <w:lang w:val="ru-RU"/>
        </w:rPr>
        <w:t xml:space="preserve"> за тротуаром;</w:t>
      </w:r>
    </w:p>
    <w:p w:rsidR="00430AFF" w:rsidRPr="00430AFF" w:rsidRDefault="00430AFF" w:rsidP="00430AFF">
      <w:pPr>
        <w:jc w:val="both"/>
        <w:rPr>
          <w:color w:val="00B050"/>
          <w:lang w:val="ru-RU"/>
        </w:rPr>
      </w:pPr>
      <w:r w:rsidRPr="00430AFF">
        <w:rPr>
          <w:color w:val="00B050"/>
          <w:lang w:val="ru-RU"/>
        </w:rPr>
        <w:t>2.10. 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муниципального образования.</w:t>
      </w:r>
    </w:p>
    <w:p w:rsidR="00430AFF" w:rsidRPr="00430AFF" w:rsidRDefault="00430AFF" w:rsidP="00430AFF">
      <w:pPr>
        <w:jc w:val="both"/>
        <w:rPr>
          <w:color w:val="00B050"/>
          <w:lang w:val="ru-RU"/>
        </w:rPr>
      </w:pPr>
      <w:r w:rsidRPr="00430AFF">
        <w:rPr>
          <w:color w:val="00B050"/>
          <w:lang w:val="ru-RU"/>
        </w:rPr>
        <w:t>Привлечение граждан к выполнению работ по уборке,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образования.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  3</w:t>
      </w:r>
      <w:r>
        <w:rPr>
          <w:b/>
          <w:lang w:val="ru-RU"/>
        </w:rPr>
        <w:t>.</w:t>
      </w:r>
      <w:r w:rsidRPr="00430AFF">
        <w:rPr>
          <w:b/>
          <w:lang w:val="ru-RU"/>
        </w:rPr>
        <w:t xml:space="preserve">   Особенности уборки территории в весенне-летний период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3.1. Весенне-летнюю уборку территории рекомендуется производить с 15 апреля по 15 октября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В зависимости от климатических условий постановлением администрации муниципального образования период весенне-летней уборки может быть изменен.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3.2 Особенности уборки территории в осенне-зимний период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3.3 Осенне-зимнюю уборку территории рекомендуется проводить с 15 октября по 15 апреля.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В зависимости от климатических условий постановлением администрации муниципального образования период осенне-зимней уборки может быть изменен.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  4.  Работы по озеленению территорий и содержанию зеленых насаждений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4.1. Озеленение территории, работы по содержанию и восстановлению парков, скверов, зеленых зон, содержание в пределах средств, предусмотренных в бюджете муниципального образования на эти цели.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4.2. Физическим и юридическим лицам, в собственности или в пользовании которых находятся земельные участки, рекомендуется обеспечивать содержание и сохранность зеленых насаждений, находящихся на этих участках.</w:t>
      </w:r>
    </w:p>
    <w:p w:rsidR="00430AFF" w:rsidRDefault="00430AFF" w:rsidP="00430AFF">
      <w:pPr>
        <w:jc w:val="both"/>
        <w:rPr>
          <w:lang w:val="ru-RU"/>
        </w:rPr>
      </w:pPr>
    </w:p>
    <w:p w:rsidR="00934F75" w:rsidRDefault="00934F75" w:rsidP="00430AFF">
      <w:pPr>
        <w:jc w:val="both"/>
        <w:rPr>
          <w:b/>
          <w:lang w:val="ru-RU"/>
        </w:rPr>
      </w:pPr>
    </w:p>
    <w:p w:rsidR="00934F75" w:rsidRDefault="00934F75" w:rsidP="00430AFF">
      <w:pPr>
        <w:jc w:val="both"/>
        <w:rPr>
          <w:b/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lastRenderedPageBreak/>
        <w:t xml:space="preserve">   5.  Содержание и эксплуатация дорог</w:t>
      </w:r>
    </w:p>
    <w:p w:rsid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5.1. С целью сохранения дорожных покрытий на территории муниципального образования следует запрещать: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- подвоз груза волоком;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  - перегон по улицам населенных пунктов, имеющим твердое покрытие, машин на гусеничном ходу;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5.2  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муниципального образования (за исключением автомобильных дорог общего пользования, мостов и иных транспортных инженерных сооружений федерального и регионального значения) рекомендуется осуществлять специализированным организациям по договорам с администрацией муниципального образования в соответствии с планом капитальных вложений.</w:t>
      </w:r>
    </w:p>
    <w:p w:rsidR="00430AFF" w:rsidRDefault="00430AFF" w:rsidP="00430AFF">
      <w:pPr>
        <w:jc w:val="both"/>
        <w:rPr>
          <w:lang w:val="ru-RU"/>
        </w:rPr>
      </w:pPr>
      <w:r>
        <w:rPr>
          <w:lang w:val="ru-RU"/>
        </w:rPr>
        <w:t xml:space="preserve">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b/>
          <w:lang w:val="ru-RU"/>
        </w:rPr>
        <w:t xml:space="preserve"> 6. Освещение территории муниципальных образований</w:t>
      </w:r>
    </w:p>
    <w:p w:rsidR="00934F75" w:rsidRDefault="00934F75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u w:val="single"/>
          <w:lang w:val="ru-RU"/>
        </w:rPr>
      </w:pPr>
      <w:r w:rsidRPr="00430AFF">
        <w:rPr>
          <w:lang w:val="ru-RU"/>
        </w:rPr>
        <w:t xml:space="preserve">  </w:t>
      </w:r>
      <w:proofErr w:type="gramStart"/>
      <w:r w:rsidRPr="00430AFF">
        <w:rPr>
          <w:lang w:val="ru-RU"/>
        </w:rPr>
        <w:t>6.1  Освещение</w:t>
      </w:r>
      <w:proofErr w:type="gramEnd"/>
      <w:r w:rsidRPr="00430AFF">
        <w:rPr>
          <w:lang w:val="ru-RU"/>
        </w:rPr>
        <w:t xml:space="preserve"> территории муниципального образования рекомендуется осуществлять </w:t>
      </w:r>
      <w:proofErr w:type="spellStart"/>
      <w:r w:rsidRPr="00430AFF">
        <w:rPr>
          <w:lang w:val="ru-RU"/>
        </w:rPr>
        <w:t>энергоснабжающим</w:t>
      </w:r>
      <w:proofErr w:type="spellEnd"/>
      <w:r w:rsidRPr="00430AFF">
        <w:rPr>
          <w:lang w:val="ru-RU"/>
        </w:rPr>
        <w:t xml:space="preserve"> организациям по договорам с физическими и юридическими лицами, независимо от их организационно-правовых форм, являющимся собственниками зданий и сооружений.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6.2 Строительство, эксплуатацию,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образования, по мере доведения лимитов бюджетных обязательств за текущий год.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</w:t>
      </w:r>
      <w:r w:rsidRPr="00430AFF">
        <w:rPr>
          <w:b/>
          <w:lang w:val="ru-RU"/>
        </w:rPr>
        <w:t>7. Проведение работ при строительстве, ремонте реконструкции коммуникаций</w:t>
      </w:r>
    </w:p>
    <w:p w:rsid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7.1.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работы), следует производить только при наличии письменного разрешения (ордера на проведение земляных работ), выданного администрацией муниципального образования.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3-дневный срок.</w:t>
      </w:r>
    </w:p>
    <w:p w:rsidR="00430AFF" w:rsidRPr="00430AFF" w:rsidRDefault="00430AFF" w:rsidP="00430AFF">
      <w:pPr>
        <w:jc w:val="both"/>
        <w:rPr>
          <w:lang w:val="ru-RU"/>
        </w:rPr>
      </w:pPr>
      <w:proofErr w:type="gramStart"/>
      <w:r w:rsidRPr="00430AFF">
        <w:rPr>
          <w:lang w:val="ru-RU"/>
        </w:rPr>
        <w:t>7.2  Разрешение</w:t>
      </w:r>
      <w:proofErr w:type="gramEnd"/>
      <w:r w:rsidRPr="00430AFF">
        <w:rPr>
          <w:lang w:val="ru-RU"/>
        </w:rPr>
        <w:t xml:space="preserve"> на производство работ по строительству, реконструкции, ремонту коммуникаций рекомендуется выдавать администрации муниципального образования при предъявлении: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схемы движения транспорта и пешеходов, согласованной с государственной инспекцией по безопасности дорожного движения;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условий производства работ, согласованных с местной администрацией муниципального образования;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 При производстве работ, связанных с необходимостью восстановления покрытия дорог, тротуаров или газонов, разрешение на производство земляных работ рекомендуется выдавать только по согласованию со специализированной организацией, обслуживающей </w:t>
      </w:r>
      <w:r w:rsidRPr="00430AFF">
        <w:rPr>
          <w:lang w:val="ru-RU"/>
        </w:rPr>
        <w:lastRenderedPageBreak/>
        <w:t>дорожное покрытие, тротуары, газоны.</w:t>
      </w:r>
    </w:p>
    <w:p w:rsidR="00430AFF" w:rsidRPr="00430AFF" w:rsidRDefault="00430AFF" w:rsidP="00430AFF">
      <w:pPr>
        <w:jc w:val="both"/>
        <w:rPr>
          <w:lang w:val="ru-RU"/>
        </w:rPr>
      </w:pPr>
      <w:proofErr w:type="gramStart"/>
      <w:r w:rsidRPr="00430AFF">
        <w:rPr>
          <w:lang w:val="ru-RU"/>
        </w:rPr>
        <w:t>7.3  До</w:t>
      </w:r>
      <w:proofErr w:type="gramEnd"/>
      <w:r w:rsidRPr="00430AFF">
        <w:rPr>
          <w:lang w:val="ru-RU"/>
        </w:rPr>
        <w:t xml:space="preserve"> начала производства работ по разрытию рекомендуется: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  Установить дорожные знаки в соответствии с согласованной схемой;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Оградить место производства работ, на ограждениях вывесить табличку с наименованием организации, производящей работы, фамилией ответственного за производство работ лица, номером телефона организации.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Ограждение следует содержать в опрятном виде, при производстве работ вблизи проезжей части необходимо обеспечить видимость для водителей и пешеходов, в темное время суток - обозначено красными сигнальными фонарями.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- Ограждение рекомендуется выполнять сплошным и надежным, предотвращающим попадание посторонних на стройплощадку.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-  На направлениях массовых пешеходных потоков через траншеи следует устраивать мостки на расстоянии не менее чем </w:t>
      </w:r>
      <w:smartTag w:uri="urn:schemas-microsoft-com:office:smarttags" w:element="metricconverter">
        <w:smartTagPr>
          <w:attr w:name="ProductID" w:val="200 метров"/>
        </w:smartTagPr>
        <w:r w:rsidRPr="00430AFF">
          <w:rPr>
            <w:lang w:val="ru-RU"/>
          </w:rPr>
          <w:t>200 метров</w:t>
        </w:r>
      </w:smartTag>
      <w:r w:rsidRPr="00430AFF">
        <w:rPr>
          <w:lang w:val="ru-RU"/>
        </w:rPr>
        <w:t xml:space="preserve"> друг от друга.</w:t>
      </w:r>
    </w:p>
    <w:p w:rsidR="00934F75" w:rsidRDefault="00430AFF" w:rsidP="00430AFF">
      <w:pPr>
        <w:jc w:val="both"/>
        <w:rPr>
          <w:b/>
          <w:lang w:val="ru-RU"/>
        </w:rPr>
      </w:pPr>
      <w:r w:rsidRPr="00430AFF">
        <w:rPr>
          <w:lang w:val="ru-RU"/>
        </w:rPr>
        <w:t xml:space="preserve">                    </w:t>
      </w:r>
      <w:r w:rsidRPr="00430AFF">
        <w:rPr>
          <w:b/>
          <w:lang w:val="ru-RU"/>
        </w:rPr>
        <w:t xml:space="preserve">    </w:t>
      </w:r>
    </w:p>
    <w:p w:rsidR="00430AFF" w:rsidRPr="00934F75" w:rsidRDefault="00430AFF" w:rsidP="00430AFF">
      <w:pPr>
        <w:jc w:val="both"/>
        <w:rPr>
          <w:b/>
          <w:lang w:val="ru-RU"/>
        </w:rPr>
      </w:pPr>
      <w:r w:rsidRPr="00430AFF">
        <w:rPr>
          <w:b/>
          <w:lang w:val="ru-RU"/>
        </w:rPr>
        <w:t xml:space="preserve"> </w:t>
      </w:r>
      <w:r w:rsidRPr="00934F75">
        <w:rPr>
          <w:b/>
          <w:lang w:val="ru-RU"/>
        </w:rPr>
        <w:t>8.  Содержание животных в муниципальном образовании</w:t>
      </w:r>
    </w:p>
    <w:p w:rsidR="00934F75" w:rsidRDefault="00934F75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  8.1. Владельцам животных рекомендуется 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8.2 Следует запрещать передвижение сельскохозяйственных животных на территории муниципального образования без сопровождающих лиц.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8.3 Выпас сельскохозяйственных животных осуществлять на специально отведенных администрацией муниципального образования местах выпаса или же сельскохозяйственные животные могут находиться на землях сельскохозяйственного назначения собственников </w:t>
      </w:r>
      <w:proofErr w:type="spellStart"/>
      <w:r w:rsidRPr="00430AFF">
        <w:rPr>
          <w:lang w:val="ru-RU"/>
        </w:rPr>
        <w:t>сельхозживотных</w:t>
      </w:r>
      <w:proofErr w:type="spellEnd"/>
      <w:r w:rsidRPr="00430AFF">
        <w:rPr>
          <w:lang w:val="ru-RU"/>
        </w:rPr>
        <w:t>.</w:t>
      </w:r>
    </w:p>
    <w:p w:rsidR="00430AFF" w:rsidRPr="0086413E" w:rsidRDefault="00430AFF" w:rsidP="00430AFF">
      <w:pPr>
        <w:jc w:val="both"/>
        <w:rPr>
          <w:b/>
          <w:lang w:val="ru-RU"/>
        </w:rPr>
      </w:pPr>
      <w:r w:rsidRPr="00430AFF">
        <w:rPr>
          <w:lang w:val="ru-RU"/>
        </w:rPr>
        <w:t xml:space="preserve">                            </w:t>
      </w:r>
      <w:r w:rsidRPr="0086413E">
        <w:rPr>
          <w:b/>
          <w:lang w:val="ru-RU"/>
        </w:rPr>
        <w:t>9.  Праздничное оформление территории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9.1. 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сельских праздников, мероприятий, связанных со знаменательными событиями.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Оформление зданий, сооружений рекомендуется осуществлять их владельцами в рамках концепции праздничного оформления территории муниципального образования.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 xml:space="preserve">9.2. Работы, связанные с проведением </w:t>
      </w:r>
      <w:proofErr w:type="gramStart"/>
      <w:r w:rsidRPr="00430AFF">
        <w:rPr>
          <w:lang w:val="ru-RU"/>
        </w:rPr>
        <w:t>сельских торжественных и праздничных мероприятий</w:t>
      </w:r>
      <w:proofErr w:type="gramEnd"/>
      <w:r w:rsidRPr="00430AFF">
        <w:rPr>
          <w:lang w:val="ru-RU"/>
        </w:rPr>
        <w:t xml:space="preserve"> осуществляется администрацией сельского поселения, а также по договорам с администрацией муниципального образования в пределах средств, предусмотренных на эти цели в бюджете муниципального образования.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9.3. В праздничное оформление рекомендуется включать: вывеску национальных флагов, лозунгов, гирлянд, панно, установку декоративных элементов и композиций, стендов, киосков, трибун, эстрад, а также устройство праздничной иллюминации.</w:t>
      </w:r>
    </w:p>
    <w:p w:rsidR="00430AFF" w:rsidRPr="00430AFF" w:rsidRDefault="00430AFF" w:rsidP="00430AFF">
      <w:pPr>
        <w:jc w:val="both"/>
        <w:rPr>
          <w:lang w:val="ru-RU"/>
        </w:rPr>
      </w:pPr>
      <w:r w:rsidRPr="00430AFF">
        <w:rPr>
          <w:lang w:val="ru-RU"/>
        </w:rPr>
        <w:t>9.4. Концепцию праздничного оформления рекомендуется определять программой мероприятий и схемой размещения объектов и элементов праздничного оформления, утверждаемыми администрацией муниципального образования.</w:t>
      </w: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lang w:val="ru-RU"/>
        </w:rPr>
      </w:pPr>
    </w:p>
    <w:p w:rsidR="00430AFF" w:rsidRPr="00430AFF" w:rsidRDefault="00430AFF" w:rsidP="00430AFF">
      <w:pPr>
        <w:jc w:val="both"/>
        <w:rPr>
          <w:rFonts w:cs="Times New Roman"/>
          <w:lang w:val="ru-RU"/>
        </w:rPr>
      </w:pPr>
      <w:r w:rsidRPr="00430AFF">
        <w:rPr>
          <w:rFonts w:cs="Times New Roman"/>
          <w:lang w:val="ru-RU"/>
        </w:rPr>
        <w:t xml:space="preserve"> </w:t>
      </w:r>
    </w:p>
    <w:p w:rsidR="009D6F4D" w:rsidRPr="00430AFF" w:rsidRDefault="009D6F4D" w:rsidP="00430AFF">
      <w:pPr>
        <w:rPr>
          <w:lang w:val="ru-RU"/>
        </w:rPr>
      </w:pPr>
    </w:p>
    <w:sectPr w:rsidR="009D6F4D" w:rsidRPr="0043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CE74A2"/>
    <w:multiLevelType w:val="hybridMultilevel"/>
    <w:tmpl w:val="075C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16C85"/>
    <w:multiLevelType w:val="hybridMultilevel"/>
    <w:tmpl w:val="DA0C85C6"/>
    <w:lvl w:ilvl="0" w:tplc="514A15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274F00"/>
    <w:multiLevelType w:val="hybridMultilevel"/>
    <w:tmpl w:val="74E4C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90583"/>
    <w:multiLevelType w:val="hybridMultilevel"/>
    <w:tmpl w:val="075C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E5CDF"/>
    <w:multiLevelType w:val="hybridMultilevel"/>
    <w:tmpl w:val="075C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6C"/>
    <w:rsid w:val="002E0F1C"/>
    <w:rsid w:val="00384870"/>
    <w:rsid w:val="00430AFF"/>
    <w:rsid w:val="004931D6"/>
    <w:rsid w:val="00561AF2"/>
    <w:rsid w:val="005B04D9"/>
    <w:rsid w:val="0065196C"/>
    <w:rsid w:val="006B5E15"/>
    <w:rsid w:val="006D3975"/>
    <w:rsid w:val="0086413E"/>
    <w:rsid w:val="008F3DC9"/>
    <w:rsid w:val="008F409F"/>
    <w:rsid w:val="00934F75"/>
    <w:rsid w:val="009D6F4D"/>
    <w:rsid w:val="00A17D63"/>
    <w:rsid w:val="00CA1BBA"/>
    <w:rsid w:val="00F06006"/>
    <w:rsid w:val="00F84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CD6A41"/>
  <w15:docId w15:val="{119F618F-39B7-4CF3-9C9B-6508C624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DC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430AFF"/>
    <w:pPr>
      <w:keepNext/>
      <w:jc w:val="center"/>
      <w:outlineLvl w:val="0"/>
    </w:pPr>
    <w:rPr>
      <w:rFonts w:eastAsia="Arial Unicode MS"/>
      <w:szCs w:val="20"/>
    </w:rPr>
  </w:style>
  <w:style w:type="paragraph" w:styleId="2">
    <w:name w:val="heading 2"/>
    <w:basedOn w:val="a"/>
    <w:next w:val="a"/>
    <w:link w:val="20"/>
    <w:qFormat/>
    <w:rsid w:val="00430AFF"/>
    <w:pPr>
      <w:keepNext/>
      <w:spacing w:line="252" w:lineRule="auto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9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975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table" w:styleId="a5">
    <w:name w:val="Table Grid"/>
    <w:basedOn w:val="a1"/>
    <w:uiPriority w:val="39"/>
    <w:rsid w:val="00A1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30AFF"/>
    <w:rPr>
      <w:rFonts w:ascii="Times New Roman" w:eastAsia="Arial Unicode MS" w:hAnsi="Times New Roman" w:cs="Tahoma"/>
      <w:color w:val="000000"/>
      <w:sz w:val="24"/>
      <w:szCs w:val="20"/>
      <w:lang w:val="en-US" w:bidi="en-US"/>
    </w:rPr>
  </w:style>
  <w:style w:type="character" w:customStyle="1" w:styleId="20">
    <w:name w:val="Заголовок 2 Знак"/>
    <w:basedOn w:val="a0"/>
    <w:link w:val="2"/>
    <w:rsid w:val="00430AFF"/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paragraph" w:styleId="a6">
    <w:name w:val="List Paragraph"/>
    <w:basedOn w:val="a"/>
    <w:uiPriority w:val="34"/>
    <w:qFormat/>
    <w:rsid w:val="00430AFF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4979</Words>
  <Characters>28382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5</cp:revision>
  <cp:lastPrinted>2018-01-17T02:31:00Z</cp:lastPrinted>
  <dcterms:created xsi:type="dcterms:W3CDTF">2018-11-12T05:14:00Z</dcterms:created>
  <dcterms:modified xsi:type="dcterms:W3CDTF">2018-11-12T05:33:00Z</dcterms:modified>
</cp:coreProperties>
</file>